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24" w:rsidRPr="008F5324" w:rsidRDefault="008F5324" w:rsidP="008F5324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bookmarkStart w:id="0" w:name="_GoBack"/>
      <w:r w:rsidRPr="008F5324">
        <w:rPr>
          <w:rFonts w:ascii="Garamond" w:eastAsia="Times New Roman" w:hAnsi="Garamond" w:cs="Times New Roman"/>
          <w:b/>
          <w:bCs/>
          <w:iCs/>
        </w:rPr>
        <w:t>Załącznik 7 do SIWZ</w:t>
      </w:r>
    </w:p>
    <w:p w:rsidR="008F5324" w:rsidRPr="008F5324" w:rsidRDefault="008F5324" w:rsidP="008F5324">
      <w:pPr>
        <w:keepNext/>
        <w:spacing w:before="240" w:after="6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u w:val="single"/>
        </w:rPr>
      </w:pPr>
      <w:r w:rsidRPr="008F5324">
        <w:rPr>
          <w:rFonts w:ascii="Garamond" w:eastAsia="Times New Roman" w:hAnsi="Garamond" w:cs="Times New Roman"/>
          <w:b/>
          <w:bCs/>
          <w:iCs/>
          <w:sz w:val="24"/>
          <w:szCs w:val="24"/>
          <w:u w:val="single"/>
        </w:rPr>
        <w:t>Specyfikacja techniczna dla części I</w:t>
      </w:r>
    </w:p>
    <w:p w:rsidR="008F5324" w:rsidRPr="008F5324" w:rsidRDefault="008F5324" w:rsidP="008F5324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</w:p>
    <w:tbl>
      <w:tblPr>
        <w:tblW w:w="15260" w:type="dxa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835"/>
        <w:gridCol w:w="2304"/>
        <w:gridCol w:w="8486"/>
        <w:gridCol w:w="3635"/>
      </w:tblGrid>
      <w:tr w:rsidR="008F5324" w:rsidRPr="008F5324" w:rsidTr="00E53F32">
        <w:trPr>
          <w:trHeight w:val="416"/>
          <w:tblHeader/>
          <w:jc w:val="center"/>
        </w:trPr>
        <w:tc>
          <w:tcPr>
            <w:tcW w:w="1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Specyfikacja techniczna nr 1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1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 xml:space="preserve">Serwer typ 1 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Lp.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Element/cecha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Charakterystyka (wymagania minimalne)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Parametry oferowane</w:t>
            </w:r>
          </w:p>
          <w:p w:rsidR="008F5324" w:rsidRPr="008F5324" w:rsidRDefault="008F5324" w:rsidP="008F5324">
            <w:pPr>
              <w:spacing w:after="0"/>
              <w:ind w:left="-109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(należy dokładnie określić oferowane parametry)</w:t>
            </w: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u w:val="single"/>
              </w:rPr>
            </w:pPr>
            <w:r w:rsidRPr="008F5324">
              <w:rPr>
                <w:rFonts w:ascii="Garamond" w:eastAsia="Calibri" w:hAnsi="Garamond" w:cs="Arial"/>
              </w:rPr>
              <w:t xml:space="preserve">Procesor klasy x86-64 zapewniający uzyskanie wyniku min 1600 pkt w teście SPECint_rate2006 </w:t>
            </w:r>
            <w:proofErr w:type="spellStart"/>
            <w:r w:rsidRPr="008F5324">
              <w:rPr>
                <w:rFonts w:ascii="Garamond" w:eastAsia="Calibri" w:hAnsi="Garamond" w:cs="Arial"/>
              </w:rPr>
              <w:t>Baseline</w:t>
            </w:r>
            <w:proofErr w:type="spellEnd"/>
            <w:r w:rsidRPr="008F5324">
              <w:rPr>
                <w:rFonts w:ascii="Garamond" w:eastAsia="Calibri" w:hAnsi="Garamond" w:cs="Arial"/>
              </w:rPr>
              <w:t xml:space="preserve"> dla oferowanego serwera w konfiguracji czteroprocesorowej. Zamawiający wymaga, aby wynik testu był dostępny publicznie na stronie </w:t>
            </w:r>
            <w:hyperlink r:id="rId5" w:history="1">
              <w:r w:rsidRPr="008F5324">
                <w:rPr>
                  <w:rFonts w:ascii="Garamond" w:eastAsia="Calibri" w:hAnsi="Garamond" w:cs="Times New Roman"/>
                  <w:u w:val="single"/>
                </w:rPr>
                <w:t>www.spec.org</w:t>
              </w:r>
            </w:hyperlink>
          </w:p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Times New Roman"/>
                <w:u w:val="single"/>
              </w:rPr>
              <w:t>Procesor musi komunikować się z pamięcią na poziomie min 85GB/s.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 (max 18core/CPU)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1024 GB RAM z korekcją błędów Advanced  ECC i dwukanałowym dostępem (osiągająca przepustowość min. 85GB/s)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Macierzowy, RAID 0,1,5, z pamięcią cache, min 256MB  z podtrzymaniem bateryjnym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 w:rsidRPr="008F5324">
              <w:rPr>
                <w:rFonts w:ascii="Garamond" w:eastAsia="Calibri" w:hAnsi="Garamond" w:cs="Arial"/>
              </w:rPr>
              <w:t>2 dyski SAS lub SCSI min. 300 GB typu Hot-plug, min.10000 RPM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 napęd DVD/DVD-RW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 w:rsidRPr="008F5324"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4 interfejsy fizyczne w 4 niezależnych kartach o prędkości min. 56Gb/s. Zgodne z oferowanym przełącznikiem.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interfejsy fizyczne 1Gb, Ethernet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 zdalnego zarządzania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Karta zdalnego zarządzania z możliwością przejęcia graficznej konsoli (licencje do zapewnienia 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lastRenderedPageBreak/>
              <w:t>11.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Wspierane systemy operacyjne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 w:rsidRPr="008F5324">
              <w:rPr>
                <w:rFonts w:ascii="Garamond" w:eastAsia="Calibri" w:hAnsi="Garamond" w:cs="Arial"/>
                <w:lang w:val="en-US"/>
              </w:rPr>
              <w:t>MS Windows 2008, Red Hat Enterprise Linux, SUSE Linux Enterprise Server, VMware.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Montowany w standardowej szafie 19”, szyny montażowe dołączone do serwera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Max 6U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wewnętrzne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Min.1 interfejs USB 2.0 lub min. 1 gniazdo na kartę SD/Flash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Serwer SMP zbudowany w formie monobloku. Nie dopuszcza się łączenia kilku mniejszych serwerów zewnętrznymi czy wewnętrznymi połączeniami elektrycznymi pomiędzy ich obudowami/płytami głównymi, nie dopuszcza się wykorzystania software/</w:t>
            </w:r>
            <w:proofErr w:type="spellStart"/>
            <w:r w:rsidRPr="008F5324">
              <w:rPr>
                <w:rFonts w:ascii="Garamond" w:eastAsia="Calibri" w:hAnsi="Garamond" w:cs="Arial"/>
              </w:rPr>
              <w:t>middleware</w:t>
            </w:r>
            <w:proofErr w:type="spellEnd"/>
            <w:r w:rsidRPr="008F5324">
              <w:rPr>
                <w:rFonts w:ascii="Garamond" w:eastAsia="Calibri" w:hAnsi="Garamond" w:cs="Arial"/>
              </w:rPr>
              <w:t xml:space="preserve"> grupującego mniejsze serwery w pojedynczą maszynę SMP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</w:tbl>
    <w:p w:rsidR="008F5324" w:rsidRPr="008F5324" w:rsidRDefault="008F5324" w:rsidP="008F5324">
      <w:pPr>
        <w:rPr>
          <w:rFonts w:ascii="Garamond" w:eastAsia="Calibri" w:hAnsi="Garamond" w:cs="Times New Roman"/>
        </w:rPr>
      </w:pPr>
    </w:p>
    <w:tbl>
      <w:tblPr>
        <w:tblW w:w="15436" w:type="dxa"/>
        <w:jc w:val="center"/>
        <w:tblLayout w:type="fixed"/>
        <w:tblLook w:val="0000" w:firstRow="0" w:lastRow="0" w:firstColumn="0" w:lastColumn="0" w:noHBand="0" w:noVBand="0"/>
      </w:tblPr>
      <w:tblGrid>
        <w:gridCol w:w="656"/>
        <w:gridCol w:w="2268"/>
        <w:gridCol w:w="8850"/>
        <w:gridCol w:w="3662"/>
      </w:tblGrid>
      <w:tr w:rsidR="008F5324" w:rsidRPr="008F5324" w:rsidTr="00E53F32">
        <w:trPr>
          <w:trHeight w:val="416"/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Specyfikacja techniczna nr 2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Serwer typ 2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Element/cecha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Charakterystyka (wymagania minimalne)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Parametry oferowane</w:t>
            </w:r>
          </w:p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(należy dokładnie określić oferowane parametry)</w:t>
            </w: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u w:val="single"/>
              </w:rPr>
            </w:pPr>
            <w:r w:rsidRPr="008F5324">
              <w:rPr>
                <w:rFonts w:ascii="Garamond" w:eastAsia="Calibri" w:hAnsi="Garamond" w:cs="Arial"/>
              </w:rPr>
              <w:t xml:space="preserve">Procesor klasy x86-64 zapewniający uzyskanie wyniku min 646 pkt w teście SPECint_rate2006 Base dla oferowanego serwera w konfiguracji dwuprocesorowej. Zamawiający wymaga, aby wynik testu był dostępny publicznie na stronie </w:t>
            </w:r>
            <w:hyperlink r:id="rId6" w:history="1">
              <w:r w:rsidRPr="008F5324">
                <w:rPr>
                  <w:rFonts w:ascii="Garamond" w:eastAsia="Calibri" w:hAnsi="Garamond" w:cs="Times New Roman"/>
                  <w:u w:val="single"/>
                </w:rPr>
                <w:t>www.spec.org</w:t>
              </w:r>
            </w:hyperlink>
          </w:p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Times New Roman"/>
                <w:u w:val="single"/>
              </w:rPr>
              <w:t>Procesor musi komunikować się z pamięcią na poziomie min 59GB/s.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2 (max 14 </w:t>
            </w:r>
            <w:proofErr w:type="spellStart"/>
            <w:r w:rsidRPr="008F5324">
              <w:rPr>
                <w:rFonts w:ascii="Garamond" w:eastAsia="Calibri" w:hAnsi="Garamond" w:cs="Arial"/>
              </w:rPr>
              <w:t>core</w:t>
            </w:r>
            <w:proofErr w:type="spellEnd"/>
            <w:r w:rsidRPr="008F5324">
              <w:rPr>
                <w:rFonts w:ascii="Garamond" w:eastAsia="Calibri" w:hAnsi="Garamond" w:cs="Arial"/>
              </w:rPr>
              <w:t>/CPU)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64 GB RAM z korekcją błędów Advanced  ECC (osiągająca przepustowość min. 59GB/s)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 w:rsidRPr="008F5324"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 w:rsidRPr="008F5324"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1 interfejs fizyczny o prędkości min. 56Gb/s. Zgodne z oferowanym przełącznikiem.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interfejsy fizyczne 1Gb, Ethernet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 zdalnego zarządzania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Karta zdalnego zarządzania z możliwością przejęcia graficznej konsoli (licencje do zapewnienia 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Wspierane systemy operacyjne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 w:rsidRPr="008F5324">
              <w:rPr>
                <w:rFonts w:ascii="Garamond" w:eastAsia="Calibri" w:hAnsi="Garamond" w:cs="Arial"/>
                <w:lang w:val="en-US"/>
              </w:rPr>
              <w:t>MS Windows 2008, Red Hat Enterprise Linux, SUSE Linux Enterprise Server, VMware.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Montowany w standardowej szafie 19”, szyny montażowe dołączone do serwera. W przypadku stosowania dodatkowych obudów w celu zwiększenia upakowania mocy należy dostarczyć wymagane obudowy w ilości umożliwiającej montaż wszystkich dostarczonych serwerów. Obudowy muszą być montowane w szafie 19” i posiadać szyny montażowe.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wewnętrzne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Min.1 interfejs USB 2.0 lub min. 1 gniazdo na kartę SD/Flash do </w:t>
            </w:r>
            <w:proofErr w:type="spellStart"/>
            <w:r w:rsidRPr="008F5324">
              <w:rPr>
                <w:rFonts w:ascii="Garamond" w:eastAsia="Calibri" w:hAnsi="Garamond" w:cs="Arial"/>
              </w:rPr>
              <w:t>bootowania</w:t>
            </w:r>
            <w:proofErr w:type="spellEnd"/>
            <w:r w:rsidRPr="008F5324">
              <w:rPr>
                <w:rFonts w:ascii="Garamond" w:eastAsia="Calibri" w:hAnsi="Garamond" w:cs="Arial"/>
              </w:rPr>
              <w:t xml:space="preserve"> systemu.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</w:tbl>
    <w:p w:rsidR="008F5324" w:rsidRPr="008F5324" w:rsidRDefault="008F5324" w:rsidP="008F5324">
      <w:pPr>
        <w:rPr>
          <w:rFonts w:ascii="Garamond" w:eastAsia="Calibri" w:hAnsi="Garamond" w:cs="Times New Roman"/>
        </w:rPr>
      </w:pPr>
    </w:p>
    <w:tbl>
      <w:tblPr>
        <w:tblW w:w="15235" w:type="dxa"/>
        <w:jc w:val="center"/>
        <w:tblInd w:w="-560" w:type="dxa"/>
        <w:tblLayout w:type="fixed"/>
        <w:tblLook w:val="0000" w:firstRow="0" w:lastRow="0" w:firstColumn="0" w:lastColumn="0" w:noHBand="0" w:noVBand="0"/>
      </w:tblPr>
      <w:tblGrid>
        <w:gridCol w:w="709"/>
        <w:gridCol w:w="2175"/>
        <w:gridCol w:w="8789"/>
        <w:gridCol w:w="3562"/>
      </w:tblGrid>
      <w:tr w:rsidR="008F5324" w:rsidRPr="008F5324" w:rsidTr="00E53F32">
        <w:trPr>
          <w:trHeight w:val="416"/>
          <w:jc w:val="center"/>
        </w:trPr>
        <w:tc>
          <w:tcPr>
            <w:tcW w:w="1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Specyfikacja techniczna 3</w:t>
            </w:r>
          </w:p>
        </w:tc>
      </w:tr>
      <w:tr w:rsidR="008F5324" w:rsidRPr="008F5324" w:rsidTr="00E53F32">
        <w:trPr>
          <w:jc w:val="center"/>
        </w:trPr>
        <w:tc>
          <w:tcPr>
            <w:tcW w:w="1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 xml:space="preserve">Przełącznik </w:t>
            </w:r>
            <w:proofErr w:type="spellStart"/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InfiniBand</w:t>
            </w:r>
            <w:proofErr w:type="spellEnd"/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Lp.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Element/cecha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Charakterystyka (wymagania minimalne)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Parametry oferowane</w:t>
            </w:r>
          </w:p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(należy dokładnie określić oferowane parametry)</w:t>
            </w: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Liczba portów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Prędkość pojedynczego portu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Min. 56Gb/s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Przepływność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4Tb/s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MTU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Od 256 bajtów do 4K bajtów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Specyfikacja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IBTA 1.21 i 1.3, 9 wirtualnych linii (8 danych i 1 zarządzająca), </w:t>
            </w:r>
            <w:proofErr w:type="spellStart"/>
            <w:r w:rsidRPr="008F5324">
              <w:rPr>
                <w:rFonts w:ascii="Garamond" w:eastAsia="Calibri" w:hAnsi="Garamond" w:cs="Arial"/>
              </w:rPr>
              <w:t>QoS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Zarządzanie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Przez port Ethernet, z konsoli tekstowej poprzez protokół SSH.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Chłodzenie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Przełącznik montowany z tyłu szafy. Musi mieć przepływ powietrza z tyłu do przodu.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Montowany w standardowej szafie 19”, dołączone szyny montażowe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trHeight w:val="3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Kable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36 kabli do połączenia serwerów typ 2,3  (15 długości 1m, 21 długości 2m). Powinny zostać dostarczone kable z odpowiednimi wkładkami od strony serwera i przełącznika lub odpowiednio zakończone.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</w:tbl>
    <w:p w:rsidR="008F5324" w:rsidRPr="008F5324" w:rsidRDefault="008F5324" w:rsidP="008F5324">
      <w:pPr>
        <w:rPr>
          <w:rFonts w:ascii="Garamond" w:eastAsia="Calibri" w:hAnsi="Garamond" w:cs="Times New Roman"/>
        </w:rPr>
      </w:pPr>
    </w:p>
    <w:p w:rsidR="008F5324" w:rsidRPr="008F5324" w:rsidRDefault="008F5324" w:rsidP="008F5324">
      <w:pPr>
        <w:rPr>
          <w:rFonts w:ascii="Calibri" w:eastAsia="Calibri" w:hAnsi="Calibri" w:cs="Times New Roman"/>
        </w:rPr>
      </w:pPr>
    </w:p>
    <w:p w:rsidR="008F5324" w:rsidRPr="008F5324" w:rsidRDefault="008F5324" w:rsidP="008F5324">
      <w:pPr>
        <w:jc w:val="right"/>
        <w:rPr>
          <w:rFonts w:ascii="Garamond" w:eastAsia="Calibri" w:hAnsi="Garamond" w:cs="Times New Roman"/>
          <w:bCs/>
          <w:color w:val="000000"/>
        </w:rPr>
      </w:pPr>
      <w:r w:rsidRPr="008F5324">
        <w:rPr>
          <w:rFonts w:ascii="Garamond" w:eastAsia="Calibri" w:hAnsi="Garamond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….……………………………………..</w:t>
      </w:r>
    </w:p>
    <w:p w:rsidR="008F5324" w:rsidRPr="008F5324" w:rsidRDefault="008F5324" w:rsidP="008F5324">
      <w:pPr>
        <w:spacing w:after="0"/>
        <w:jc w:val="right"/>
        <w:rPr>
          <w:rFonts w:ascii="Garamond" w:eastAsia="Calibri" w:hAnsi="Garamond" w:cs="Times New Roman"/>
          <w:color w:val="000000"/>
        </w:rPr>
      </w:pP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  <w:t xml:space="preserve">podpis Wykonawcy lub upoważnionego </w:t>
      </w:r>
    </w:p>
    <w:p w:rsidR="008F5324" w:rsidRPr="008F5324" w:rsidRDefault="008F5324" w:rsidP="008F5324">
      <w:pPr>
        <w:ind w:left="10620"/>
        <w:rPr>
          <w:rFonts w:ascii="Garamond" w:eastAsia="Calibri" w:hAnsi="Garamond" w:cs="Times New Roman"/>
          <w:color w:val="000000"/>
        </w:rPr>
      </w:pPr>
      <w:r w:rsidRPr="008F5324">
        <w:rPr>
          <w:rFonts w:ascii="Garamond" w:eastAsia="Calibri" w:hAnsi="Garamond" w:cs="Times New Roman"/>
          <w:color w:val="000000"/>
        </w:rPr>
        <w:t xml:space="preserve">         przedstawiciela Wykonawcy</w:t>
      </w:r>
    </w:p>
    <w:p w:rsidR="008F5324" w:rsidRPr="008F5324" w:rsidRDefault="008F5324" w:rsidP="008F5324">
      <w:pPr>
        <w:ind w:left="10620"/>
        <w:rPr>
          <w:rFonts w:ascii="Garamond" w:eastAsia="Calibri" w:hAnsi="Garamond" w:cs="Times New Roman"/>
          <w:color w:val="000000"/>
        </w:rPr>
      </w:pPr>
    </w:p>
    <w:p w:rsidR="008F5324" w:rsidRPr="008F5324" w:rsidRDefault="008F5324" w:rsidP="008F5324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8F5324">
        <w:rPr>
          <w:rFonts w:ascii="Garamond" w:eastAsia="Times New Roman" w:hAnsi="Garamond" w:cs="Times New Roman"/>
          <w:b/>
          <w:bCs/>
          <w:iCs/>
        </w:rPr>
        <w:lastRenderedPageBreak/>
        <w:t>Załącznik 8 do SIWZ</w:t>
      </w:r>
    </w:p>
    <w:p w:rsidR="008F5324" w:rsidRPr="008F5324" w:rsidRDefault="008F5324" w:rsidP="008F5324">
      <w:pPr>
        <w:keepNext/>
        <w:spacing w:before="240" w:after="6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u w:val="single"/>
        </w:rPr>
      </w:pPr>
      <w:r w:rsidRPr="008F5324">
        <w:rPr>
          <w:rFonts w:ascii="Garamond" w:eastAsia="Times New Roman" w:hAnsi="Garamond" w:cs="Times New Roman"/>
          <w:b/>
          <w:bCs/>
          <w:iCs/>
          <w:sz w:val="24"/>
          <w:szCs w:val="24"/>
          <w:u w:val="single"/>
        </w:rPr>
        <w:t>Specyfikacja techniczna dla części II</w:t>
      </w:r>
    </w:p>
    <w:p w:rsidR="008F5324" w:rsidRPr="008F5324" w:rsidRDefault="008F5324" w:rsidP="008F5324">
      <w:pPr>
        <w:rPr>
          <w:rFonts w:ascii="Calibri" w:eastAsia="Calibri" w:hAnsi="Calibri" w:cs="Times New Roman"/>
        </w:rPr>
      </w:pPr>
    </w:p>
    <w:tbl>
      <w:tblPr>
        <w:tblW w:w="15436" w:type="dxa"/>
        <w:jc w:val="center"/>
        <w:tblLayout w:type="fixed"/>
        <w:tblLook w:val="0000" w:firstRow="0" w:lastRow="0" w:firstColumn="0" w:lastColumn="0" w:noHBand="0" w:noVBand="0"/>
      </w:tblPr>
      <w:tblGrid>
        <w:gridCol w:w="656"/>
        <w:gridCol w:w="2268"/>
        <w:gridCol w:w="8850"/>
        <w:gridCol w:w="3662"/>
      </w:tblGrid>
      <w:tr w:rsidR="008F5324" w:rsidRPr="008F5324" w:rsidTr="00E53F32">
        <w:trPr>
          <w:trHeight w:val="416"/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Specyfikacja techniczna nr 4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Serwer typ 3</w:t>
            </w:r>
          </w:p>
        </w:tc>
      </w:tr>
      <w:tr w:rsidR="008F5324" w:rsidRPr="008F5324" w:rsidTr="00E53F32">
        <w:trPr>
          <w:tblHeader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Element/cecha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Charakterystyka (wymagania minimalne)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Parametry oferowane</w:t>
            </w:r>
          </w:p>
          <w:p w:rsidR="008F5324" w:rsidRPr="008F5324" w:rsidRDefault="008F5324" w:rsidP="008F5324">
            <w:pPr>
              <w:spacing w:after="0"/>
              <w:jc w:val="center"/>
              <w:rPr>
                <w:rFonts w:ascii="Garamond" w:eastAsia="Calibri" w:hAnsi="Garamond" w:cs="Times New Roman"/>
                <w:b/>
                <w:color w:val="000000"/>
              </w:rPr>
            </w:pPr>
            <w:r w:rsidRPr="008F5324">
              <w:rPr>
                <w:rFonts w:ascii="Garamond" w:eastAsia="Calibri" w:hAnsi="Garamond" w:cs="Times New Roman"/>
                <w:b/>
                <w:color w:val="000000"/>
              </w:rPr>
              <w:t>(należy dokładnie określić oferowane parametry)</w:t>
            </w: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Times New Roman"/>
                <w:u w:val="single"/>
              </w:rPr>
            </w:pPr>
            <w:r w:rsidRPr="008F5324">
              <w:rPr>
                <w:rFonts w:ascii="Garamond" w:eastAsia="Calibri" w:hAnsi="Garamond" w:cs="Arial"/>
              </w:rPr>
              <w:t xml:space="preserve">Procesor klasy x86-64 zapewniający uzyskanie wyniku min 210 pkt w teście SPECint_rate2006 Base dla oferowanego serwera w konfiguracji dwuprocesorowej. Zamawiający wymaga, aby wynik testu był dostępny publicznie na stronie </w:t>
            </w:r>
            <w:hyperlink r:id="rId7" w:history="1">
              <w:r w:rsidRPr="008F5324">
                <w:rPr>
                  <w:rFonts w:ascii="Garamond" w:eastAsia="Calibri" w:hAnsi="Garamond" w:cs="Times New Roman"/>
                  <w:u w:val="single"/>
                </w:rPr>
                <w:t>www.spec.org</w:t>
              </w:r>
            </w:hyperlink>
          </w:p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 (max 4core/CPU)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Min. 128 GB RAM z korekcją błędów Advanced  ECC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Macierzowy, RAID 0,1,5, z pamięcią cache, min 256MB  z podtrzymaniem bateryjnym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 w:rsidRPr="008F5324">
              <w:rPr>
                <w:rFonts w:ascii="Garamond" w:eastAsia="Calibri" w:hAnsi="Garamond" w:cs="Arial"/>
              </w:rPr>
              <w:t>6 dyski SAS lub SCSI min. 300 GB typu Hot-plug, min.10000 RPM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 napęd DVD/DVD-RW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 w:rsidRPr="008F5324"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 4 interfejsy fizyczne 1Gb, Ethernet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Interfejs zdalnego zarządzania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Karta zdalnego zarządzania z możliwością przejęcia graficznej konsoli (licencje do zapewnienia 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Wspierane systemy </w:t>
            </w:r>
            <w:r w:rsidRPr="008F5324">
              <w:rPr>
                <w:rFonts w:ascii="Garamond" w:eastAsia="Calibri" w:hAnsi="Garamond" w:cs="Arial"/>
              </w:rPr>
              <w:lastRenderedPageBreak/>
              <w:t xml:space="preserve">operacyjne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 w:rsidRPr="008F5324">
              <w:rPr>
                <w:rFonts w:ascii="Garamond" w:eastAsia="Calibri" w:hAnsi="Garamond" w:cs="Arial"/>
                <w:lang w:val="en-US"/>
              </w:rPr>
              <w:lastRenderedPageBreak/>
              <w:t>MS Windows 2008, Red Hat Enterprise Linux, SUSE Linux Enterprise Server, VMware.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Montowany w standardowej szafie 19”, szyny montażowe dołączone do serwera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  <w:tr w:rsidR="008F5324" w:rsidRPr="008F5324" w:rsidTr="00E53F3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jc w:val="right"/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  <w:r w:rsidRPr="008F5324"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24" w:rsidRPr="008F5324" w:rsidRDefault="008F5324" w:rsidP="008F5324">
            <w:pPr>
              <w:rPr>
                <w:rFonts w:ascii="Garamond" w:eastAsia="Calibri" w:hAnsi="Garamond" w:cs="Arial"/>
              </w:rPr>
            </w:pPr>
          </w:p>
        </w:tc>
      </w:tr>
    </w:tbl>
    <w:p w:rsidR="008F5324" w:rsidRPr="008F5324" w:rsidRDefault="008F5324" w:rsidP="008F5324">
      <w:pPr>
        <w:rPr>
          <w:rFonts w:ascii="Calibri" w:eastAsia="Calibri" w:hAnsi="Calibri" w:cs="Times New Roman"/>
        </w:rPr>
      </w:pPr>
    </w:p>
    <w:p w:rsidR="008F5324" w:rsidRPr="008F5324" w:rsidRDefault="008F5324" w:rsidP="008F5324">
      <w:pPr>
        <w:rPr>
          <w:rFonts w:ascii="Garamond" w:eastAsia="Calibri" w:hAnsi="Garamond" w:cs="Times New Roman"/>
        </w:rPr>
      </w:pPr>
    </w:p>
    <w:p w:rsidR="008F5324" w:rsidRPr="008F5324" w:rsidRDefault="008F5324" w:rsidP="008F5324">
      <w:pPr>
        <w:jc w:val="right"/>
        <w:rPr>
          <w:rFonts w:ascii="Garamond" w:eastAsia="Calibri" w:hAnsi="Garamond" w:cs="Times New Roman"/>
          <w:bCs/>
          <w:color w:val="000000"/>
        </w:rPr>
      </w:pPr>
      <w:r w:rsidRPr="008F5324">
        <w:rPr>
          <w:rFonts w:ascii="Garamond" w:eastAsia="Calibri" w:hAnsi="Garamond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….……………………………………..</w:t>
      </w:r>
    </w:p>
    <w:p w:rsidR="008F5324" w:rsidRPr="008F5324" w:rsidRDefault="008F5324" w:rsidP="008F5324">
      <w:pPr>
        <w:spacing w:after="0"/>
        <w:jc w:val="right"/>
        <w:rPr>
          <w:rFonts w:ascii="Garamond" w:eastAsia="Calibri" w:hAnsi="Garamond" w:cs="Times New Roman"/>
          <w:color w:val="000000"/>
        </w:rPr>
      </w:pP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</w:r>
      <w:r w:rsidRPr="008F5324">
        <w:rPr>
          <w:rFonts w:ascii="Garamond" w:eastAsia="Calibri" w:hAnsi="Garamond" w:cs="Times New Roman"/>
          <w:color w:val="000000"/>
        </w:rPr>
        <w:tab/>
        <w:t xml:space="preserve">podpis Wykonawcy lub upoważnionego </w:t>
      </w:r>
    </w:p>
    <w:p w:rsidR="008F5324" w:rsidRPr="008F5324" w:rsidRDefault="008F5324" w:rsidP="008F5324">
      <w:pPr>
        <w:spacing w:after="0"/>
        <w:jc w:val="right"/>
        <w:rPr>
          <w:rFonts w:ascii="Garamond" w:eastAsia="Calibri" w:hAnsi="Garamond" w:cs="Times New Roman"/>
          <w:color w:val="000000"/>
        </w:rPr>
      </w:pPr>
      <w:r w:rsidRPr="008F5324">
        <w:rPr>
          <w:rFonts w:ascii="Garamond" w:eastAsia="Calibri" w:hAnsi="Garamond" w:cs="Times New Roman"/>
          <w:color w:val="000000"/>
        </w:rPr>
        <w:t xml:space="preserve">         przedstawiciela Wykonawcy</w:t>
      </w:r>
    </w:p>
    <w:p w:rsidR="008F5324" w:rsidRDefault="008F5324" w:rsidP="008F5324">
      <w:pPr>
        <w:spacing w:after="0"/>
        <w:jc w:val="right"/>
        <w:rPr>
          <w:rFonts w:ascii="Garamond" w:eastAsia="Calibri" w:hAnsi="Garamond" w:cs="Times New Roman"/>
          <w:color w:val="000000"/>
        </w:rPr>
      </w:pPr>
    </w:p>
    <w:bookmarkEnd w:id="0"/>
    <w:p w:rsidR="00485601" w:rsidRDefault="00485601"/>
    <w:sectPr w:rsidR="00485601" w:rsidSect="008F53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24"/>
    <w:rsid w:val="00485601"/>
    <w:rsid w:val="008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c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c.org/" TargetMode="External"/><Relationship Id="rId5" Type="http://schemas.openxmlformats.org/officeDocument/2006/relationships/hyperlink" Target="http://www.spec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6416</Characters>
  <Application>Microsoft Office Word</Application>
  <DocSecurity>0</DocSecurity>
  <Lines>53</Lines>
  <Paragraphs>14</Paragraphs>
  <ScaleCrop>false</ScaleCrop>
  <Company>PIG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Juszczak</dc:creator>
  <cp:lastModifiedBy>Anna Juszczak</cp:lastModifiedBy>
  <cp:revision>1</cp:revision>
  <dcterms:created xsi:type="dcterms:W3CDTF">2015-10-14T08:46:00Z</dcterms:created>
  <dcterms:modified xsi:type="dcterms:W3CDTF">2015-10-14T08:47:00Z</dcterms:modified>
</cp:coreProperties>
</file>