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36" w:rsidRDefault="00781C36" w:rsidP="00781C36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781C36" w:rsidTr="00695B93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781C36" w:rsidRDefault="00781C36" w:rsidP="00781C36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781C36" w:rsidRDefault="00781C36" w:rsidP="00781C36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781C36" w:rsidRDefault="00781C36" w:rsidP="00781C36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781C36" w:rsidRDefault="00781C36" w:rsidP="00781C36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781C36" w:rsidRDefault="00781C36" w:rsidP="00781C36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 w:rsidRPr="00F77B13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35</w:t>
      </w:r>
      <w:r w:rsidRPr="00F77B13">
        <w:rPr>
          <w:rFonts w:ascii="Garamond" w:hAnsi="Garamond"/>
          <w:color w:val="000000"/>
        </w:rPr>
        <w:t>/2018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781C36" w:rsidTr="00695B93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C36" w:rsidRPr="007310E7" w:rsidRDefault="00781C36" w:rsidP="00695B9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781C36" w:rsidRDefault="00781C36" w:rsidP="00781C36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781C36" w:rsidRDefault="00781C36" w:rsidP="00781C36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781C36" w:rsidRDefault="00781C36" w:rsidP="00781C36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781C36" w:rsidRPr="00B55369" w:rsidRDefault="00781C36" w:rsidP="00781C36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Oferujemy wykonanie przedmiotowego zamówienia, określonego w specyfikacji istotnych warunków zamówienia za cenę </w:t>
      </w:r>
      <w:r w:rsidRPr="00E76C5A">
        <w:rPr>
          <w:rFonts w:ascii="Garamond" w:hAnsi="Garamond"/>
          <w:i/>
          <w:sz w:val="16"/>
          <w:szCs w:val="16"/>
        </w:rPr>
        <w:t>(Wykonawca wypełnia w zakresie części na którą składa ofertę).</w:t>
      </w:r>
    </w:p>
    <w:p w:rsidR="00781C36" w:rsidRPr="00E76C5A" w:rsidRDefault="00781C36" w:rsidP="00781C36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1</w:t>
      </w:r>
    </w:p>
    <w:p w:rsidR="00781C36" w:rsidRDefault="00781C36" w:rsidP="00781C36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781C36" w:rsidRPr="0083083F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81C36" w:rsidRPr="00E76C5A" w:rsidRDefault="00781C36" w:rsidP="00781C36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2</w:t>
      </w:r>
      <w:r w:rsidRPr="00E76C5A">
        <w:rPr>
          <w:rFonts w:ascii="Garamond" w:hAnsi="Garamond"/>
          <w:b/>
        </w:rPr>
        <w:tab/>
      </w:r>
    </w:p>
    <w:p w:rsidR="00781C36" w:rsidRDefault="00781C36" w:rsidP="00781C36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781C36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3.2. do SIWZ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81C36" w:rsidRPr="00296E58" w:rsidRDefault="00781C36" w:rsidP="00781C36">
      <w:pPr>
        <w:pStyle w:val="Kreska"/>
        <w:numPr>
          <w:ilvl w:val="1"/>
          <w:numId w:val="21"/>
        </w:numPr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b/>
        </w:rPr>
        <w:t>Część 3</w:t>
      </w:r>
      <w:r>
        <w:rPr>
          <w:rFonts w:ascii="Garamond" w:hAnsi="Garamond"/>
          <w:b/>
        </w:rPr>
        <w:tab/>
      </w:r>
    </w:p>
    <w:p w:rsidR="00781C36" w:rsidRDefault="00781C36" w:rsidP="00781C36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781C36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3.3 do SIWZ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81C36" w:rsidRPr="0083083F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</w:p>
    <w:p w:rsidR="00781C36" w:rsidRPr="00E76C5A" w:rsidRDefault="00781C36" w:rsidP="00781C36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Część 4</w:t>
      </w:r>
      <w:r w:rsidRPr="00E76C5A">
        <w:rPr>
          <w:rFonts w:ascii="Garamond" w:hAnsi="Garamond"/>
          <w:b/>
        </w:rPr>
        <w:tab/>
      </w:r>
    </w:p>
    <w:p w:rsidR="00781C36" w:rsidRDefault="00781C36" w:rsidP="00781C36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781C36" w:rsidRPr="0083083F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3.4. do SIWZ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81C36" w:rsidRPr="00E76C5A" w:rsidRDefault="00781C36" w:rsidP="00781C36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5</w:t>
      </w:r>
      <w:r w:rsidRPr="00E76C5A">
        <w:rPr>
          <w:rFonts w:ascii="Garamond" w:hAnsi="Garamond"/>
          <w:b/>
        </w:rPr>
        <w:tab/>
      </w:r>
    </w:p>
    <w:p w:rsidR="00781C36" w:rsidRDefault="00781C36" w:rsidP="00781C36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781C36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3.5. do SIWZ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81C36" w:rsidRPr="00E76C5A" w:rsidRDefault="00781C36" w:rsidP="00781C36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6</w:t>
      </w:r>
      <w:r w:rsidRPr="00E76C5A">
        <w:rPr>
          <w:rFonts w:ascii="Garamond" w:hAnsi="Garamond"/>
          <w:b/>
        </w:rPr>
        <w:tab/>
      </w:r>
    </w:p>
    <w:p w:rsidR="00781C36" w:rsidRDefault="00781C36" w:rsidP="00781C36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781C36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3.6 do SIWZ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81C36" w:rsidRPr="00E76C5A" w:rsidRDefault="00781C36" w:rsidP="00781C36">
      <w:pPr>
        <w:pStyle w:val="Akapitzlist"/>
        <w:numPr>
          <w:ilvl w:val="1"/>
          <w:numId w:val="21"/>
        </w:numPr>
        <w:autoSpaceDE w:val="0"/>
        <w:autoSpaceDN w:val="0"/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Część 7</w:t>
      </w:r>
      <w:r w:rsidRPr="00E76C5A">
        <w:rPr>
          <w:rFonts w:ascii="Garamond" w:hAnsi="Garamond"/>
          <w:b/>
        </w:rPr>
        <w:tab/>
      </w:r>
    </w:p>
    <w:p w:rsidR="00781C36" w:rsidRDefault="00781C36" w:rsidP="00781C36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781C36" w:rsidRDefault="00781C36" w:rsidP="00781C36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3.7. do SIWZ</w:t>
      </w:r>
      <w:r w:rsidRPr="0083083F">
        <w:rPr>
          <w:rFonts w:ascii="Garamond" w:hAnsi="Garamond"/>
          <w:sz w:val="22"/>
          <w:szCs w:val="22"/>
        </w:rPr>
        <w:t>.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</w:p>
    <w:p w:rsidR="00781C36" w:rsidRDefault="00781C36" w:rsidP="00781C36">
      <w:pPr>
        <w:tabs>
          <w:tab w:val="num" w:pos="720"/>
        </w:tabs>
        <w:spacing w:after="0" w:line="240" w:lineRule="auto"/>
        <w:ind w:left="180"/>
        <w:rPr>
          <w:rFonts w:ascii="Garamond" w:hAnsi="Garamond"/>
          <w:b/>
          <w:u w:val="single"/>
        </w:rPr>
      </w:pPr>
      <w:r w:rsidRPr="008A5097">
        <w:rPr>
          <w:rFonts w:ascii="Garamond" w:hAnsi="Garamond"/>
          <w:u w:val="single"/>
        </w:rPr>
        <w:t>w tym: wartość zamówienia podstawowego wynosi:</w:t>
      </w:r>
    </w:p>
    <w:p w:rsidR="00781C36" w:rsidRPr="00E06D97" w:rsidRDefault="00781C36" w:rsidP="00781C36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E06D97">
        <w:rPr>
          <w:rFonts w:ascii="Garamond" w:hAnsi="Garamond"/>
        </w:rPr>
        <w:t>Cena brutto ………………………….</w:t>
      </w:r>
      <w:r>
        <w:rPr>
          <w:rFonts w:ascii="Garamond" w:hAnsi="Garamond"/>
        </w:rPr>
        <w:t>zł</w:t>
      </w:r>
    </w:p>
    <w:p w:rsidR="00781C36" w:rsidRDefault="00781C36" w:rsidP="00781C36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E06D97">
        <w:rPr>
          <w:rFonts w:ascii="Garamond" w:hAnsi="Garamond"/>
        </w:rPr>
        <w:t>słownie: ………………………………………</w:t>
      </w:r>
      <w:r>
        <w:rPr>
          <w:rFonts w:ascii="Garamond" w:hAnsi="Garamond"/>
        </w:rPr>
        <w:t>..............................................................................................zł</w:t>
      </w:r>
    </w:p>
    <w:p w:rsidR="00781C36" w:rsidRPr="00574FEE" w:rsidRDefault="00781C36" w:rsidP="00781C36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 xml:space="preserve">wyliczoną zgodnie z załączonym do oferty Formularzem cenowym </w:t>
      </w:r>
    </w:p>
    <w:p w:rsidR="00781C36" w:rsidRPr="008A5097" w:rsidRDefault="00781C36" w:rsidP="00781C36">
      <w:pPr>
        <w:tabs>
          <w:tab w:val="num" w:pos="720"/>
        </w:tabs>
        <w:spacing w:after="0" w:line="240" w:lineRule="auto"/>
        <w:ind w:left="180"/>
        <w:rPr>
          <w:rFonts w:ascii="Garamond" w:hAnsi="Garamond"/>
          <w:b/>
          <w:u w:val="single"/>
        </w:rPr>
      </w:pPr>
      <w:r w:rsidRPr="008A5097">
        <w:rPr>
          <w:rFonts w:ascii="Garamond" w:hAnsi="Garamond"/>
          <w:u w:val="single"/>
        </w:rPr>
        <w:t>wartość zamówienia objętego prawem opcji wynosi:</w:t>
      </w:r>
    </w:p>
    <w:p w:rsidR="00781C36" w:rsidRPr="00E06D97" w:rsidRDefault="00781C36" w:rsidP="00781C36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E06D97">
        <w:rPr>
          <w:rFonts w:ascii="Garamond" w:hAnsi="Garamond"/>
        </w:rPr>
        <w:t>Cena brutto ………………………….</w:t>
      </w:r>
      <w:r>
        <w:rPr>
          <w:rFonts w:ascii="Garamond" w:hAnsi="Garamond"/>
        </w:rPr>
        <w:t>zł</w:t>
      </w:r>
    </w:p>
    <w:p w:rsidR="00781C36" w:rsidRDefault="00781C36" w:rsidP="00781C36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 w:rsidRPr="00E06D97">
        <w:rPr>
          <w:rFonts w:ascii="Garamond" w:hAnsi="Garamond"/>
        </w:rPr>
        <w:t>słownie: ………………………………………</w:t>
      </w:r>
      <w:r>
        <w:rPr>
          <w:rFonts w:ascii="Garamond" w:hAnsi="Garamond"/>
        </w:rPr>
        <w:t>..............................................................................................zł</w:t>
      </w:r>
    </w:p>
    <w:p w:rsidR="00781C36" w:rsidRDefault="00781C36" w:rsidP="00781C36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697510">
        <w:rPr>
          <w:rFonts w:ascii="Garamond" w:hAnsi="Garamond"/>
          <w:i/>
        </w:rPr>
        <w:t xml:space="preserve">wyliczoną zgodnie z załączonym do oferty Formularzem cenowym </w:t>
      </w:r>
    </w:p>
    <w:p w:rsidR="00781C36" w:rsidRPr="0083083F" w:rsidRDefault="00781C36" w:rsidP="00781C36">
      <w:pPr>
        <w:pStyle w:val="Kreska"/>
        <w:numPr>
          <w:ilvl w:val="0"/>
          <w:numId w:val="0"/>
        </w:numPr>
        <w:rPr>
          <w:rFonts w:ascii="Garamond" w:hAnsi="Garamond"/>
          <w:sz w:val="22"/>
          <w:szCs w:val="22"/>
        </w:rPr>
      </w:pPr>
    </w:p>
    <w:p w:rsidR="00781C36" w:rsidRPr="00651506" w:rsidRDefault="00781C36" w:rsidP="00781C36">
      <w:pPr>
        <w:numPr>
          <w:ilvl w:val="3"/>
          <w:numId w:val="18"/>
        </w:numPr>
        <w:spacing w:after="0" w:line="240" w:lineRule="auto"/>
        <w:ind w:left="284" w:hanging="426"/>
        <w:rPr>
          <w:rFonts w:ascii="Garamond" w:hAnsi="Garamond"/>
        </w:rPr>
      </w:pPr>
      <w:r w:rsidRPr="00651506">
        <w:rPr>
          <w:rFonts w:ascii="Garamond" w:hAnsi="Garamond"/>
        </w:rPr>
        <w:t>Klucz</w:t>
      </w:r>
      <w:r>
        <w:rPr>
          <w:rFonts w:ascii="Garamond" w:hAnsi="Garamond"/>
        </w:rPr>
        <w:t xml:space="preserve"> (hasło dostępowe/informacje niezbędne) do odszyfrowania JEDZ: </w:t>
      </w:r>
      <w:r w:rsidRPr="00651506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651506">
        <w:rPr>
          <w:rFonts w:ascii="Garamond" w:hAnsi="Garamond"/>
        </w:rPr>
        <w:t>.</w:t>
      </w:r>
    </w:p>
    <w:p w:rsidR="00781C36" w:rsidRDefault="00781C36" w:rsidP="00781C36">
      <w:pPr>
        <w:spacing w:after="0" w:line="240" w:lineRule="auto"/>
        <w:ind w:left="567"/>
        <w:rPr>
          <w:rFonts w:ascii="Garamond" w:hAnsi="Garamond"/>
        </w:rPr>
      </w:pPr>
    </w:p>
    <w:p w:rsidR="005B5E7B" w:rsidRDefault="005B5E7B" w:rsidP="00781C36">
      <w:pPr>
        <w:spacing w:after="0" w:line="240" w:lineRule="auto"/>
        <w:ind w:left="567"/>
        <w:rPr>
          <w:rFonts w:ascii="Garamond" w:hAnsi="Garamond"/>
        </w:rPr>
      </w:pPr>
    </w:p>
    <w:p w:rsidR="00781C36" w:rsidRDefault="00781C36" w:rsidP="00781C36">
      <w:pPr>
        <w:numPr>
          <w:ilvl w:val="3"/>
          <w:numId w:val="18"/>
        </w:numPr>
        <w:spacing w:after="0" w:line="240" w:lineRule="auto"/>
        <w:ind w:left="284" w:hanging="426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781C36" w:rsidRDefault="00781C36" w:rsidP="00781C36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E77B8E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781C36" w:rsidRPr="008533E9" w:rsidRDefault="00781C36" w:rsidP="00781C36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533E9">
        <w:rPr>
          <w:rFonts w:ascii="Garamond" w:hAnsi="Garamond"/>
          <w:bCs/>
        </w:rPr>
        <w:t xml:space="preserve">Przedmiot zamówienia zostanie </w:t>
      </w:r>
      <w:r>
        <w:rPr>
          <w:rFonts w:ascii="Garamond" w:hAnsi="Garamond"/>
          <w:bCs/>
        </w:rPr>
        <w:t>zrealizowany</w:t>
      </w:r>
      <w:r w:rsidRPr="008533E9">
        <w:rPr>
          <w:rFonts w:ascii="Garamond" w:hAnsi="Garamond"/>
          <w:bCs/>
        </w:rPr>
        <w:t xml:space="preserve"> w terminie </w:t>
      </w:r>
      <w:r>
        <w:rPr>
          <w:rFonts w:ascii="Garamond" w:hAnsi="Garamond"/>
          <w:bCs/>
        </w:rPr>
        <w:t>do 30 dni od daty zawarcia umowy, jednak nie później niż do 31.12.2018 r.</w:t>
      </w:r>
    </w:p>
    <w:p w:rsidR="00781C36" w:rsidRPr="00DC30A3" w:rsidRDefault="00781C36" w:rsidP="00781C36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 w:rsidRPr="001178E1">
        <w:rPr>
          <w:rFonts w:ascii="Garamond" w:hAnsi="Garamond"/>
          <w:lang w:eastAsia="pl-PL"/>
        </w:rPr>
        <w:t>Wadium w kwocie</w:t>
      </w:r>
      <w:r>
        <w:rPr>
          <w:rFonts w:ascii="Garamond" w:hAnsi="Garamond"/>
          <w:lang w:eastAsia="pl-PL"/>
        </w:rPr>
        <w:t>: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1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2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3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4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Część 5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6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Część 7</w:t>
      </w:r>
      <w:r w:rsidRPr="001178E1">
        <w:rPr>
          <w:rFonts w:ascii="Garamond" w:hAnsi="Garamond"/>
          <w:lang w:eastAsia="pl-PL"/>
        </w:rPr>
        <w:t xml:space="preserve"> …………. złotych (słownie: ………………. złotych) 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</w:p>
    <w:p w:rsidR="00781C36" w:rsidRPr="001178E1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eastAsia="Calibri"/>
        </w:rPr>
      </w:pPr>
      <w:r w:rsidRPr="001178E1">
        <w:rPr>
          <w:rFonts w:ascii="Garamond" w:hAnsi="Garamond"/>
          <w:lang w:eastAsia="pl-PL"/>
        </w:rPr>
        <w:t>zostało wniesione w dniu ........................... *  w formie ...............................................*.</w:t>
      </w:r>
    </w:p>
    <w:p w:rsidR="00781C36" w:rsidRPr="001178E1" w:rsidRDefault="00781C36" w:rsidP="00781C36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 w:rsidRPr="001178E1">
        <w:rPr>
          <w:rFonts w:ascii="Garamond" w:hAnsi="Garamond"/>
          <w:lang w:eastAsia="pl-PL"/>
        </w:rPr>
        <w:t>Wskazujemy adres lub nr konta, na które należy zwrócić wadium*:</w:t>
      </w:r>
    </w:p>
    <w:p w:rsidR="00781C36" w:rsidRPr="001178E1" w:rsidRDefault="00781C36" w:rsidP="00781C36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 w:rsidRPr="001178E1"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781C36" w:rsidRDefault="00781C36" w:rsidP="00781C36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 w:rsidRPr="001178E1"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781C36" w:rsidRDefault="00781C36" w:rsidP="00781C36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781C36" w:rsidRDefault="00781C36" w:rsidP="00781C36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00551">
        <w:rPr>
          <w:rFonts w:ascii="Garamond" w:hAnsi="Garamond"/>
          <w:b/>
          <w:lang w:eastAsia="pl-PL"/>
        </w:rPr>
        <w:t>-</w:t>
      </w:r>
      <w:r>
        <w:rPr>
          <w:rFonts w:ascii="Garamond" w:hAnsi="Garamond"/>
          <w:lang w:eastAsia="pl-PL"/>
        </w:rPr>
        <w:t xml:space="preserve">     odmówimy podpisania umowy na warunkach określonych w ofercie,</w:t>
      </w:r>
    </w:p>
    <w:p w:rsidR="00781C36" w:rsidRDefault="00781C36" w:rsidP="00781C36">
      <w:pPr>
        <w:numPr>
          <w:ilvl w:val="0"/>
          <w:numId w:val="17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781C36" w:rsidRDefault="00781C36" w:rsidP="00781C36">
      <w:pPr>
        <w:numPr>
          <w:ilvl w:val="0"/>
          <w:numId w:val="17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781C36" w:rsidRDefault="00781C36" w:rsidP="00781C36">
      <w:pPr>
        <w:numPr>
          <w:ilvl w:val="0"/>
          <w:numId w:val="17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781C36" w:rsidRDefault="00781C36" w:rsidP="00781C36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781C36" w:rsidRPr="00300551" w:rsidRDefault="00781C36" w:rsidP="00781C36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781C36" w:rsidRPr="00E06BF5" w:rsidRDefault="00781C36" w:rsidP="00781C36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81C36" w:rsidRDefault="00781C36" w:rsidP="00781C36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numPr>
          <w:ilvl w:val="0"/>
          <w:numId w:val="15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5B5E7B" w:rsidRDefault="005B5E7B" w:rsidP="005B5E7B">
      <w:pPr>
        <w:pStyle w:val="Akapitzlist"/>
        <w:rPr>
          <w:rFonts w:ascii="Garamond" w:hAnsi="Garamond"/>
          <w:lang w:eastAsia="pl-PL"/>
        </w:rPr>
      </w:pPr>
    </w:p>
    <w:p w:rsidR="005B5E7B" w:rsidRDefault="005B5E7B" w:rsidP="005B5E7B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781C36" w:rsidRDefault="00781C36" w:rsidP="00781C36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781C36" w:rsidRPr="00E078C9" w:rsidRDefault="00781C36" w:rsidP="00781C36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</w:p>
    <w:p w:rsidR="00781C36" w:rsidRDefault="00781C36" w:rsidP="00781C36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</w:t>
      </w:r>
      <w:r w:rsidR="005B5E7B">
        <w:rPr>
          <w:rFonts w:ascii="Garamond" w:hAnsi="Garamond"/>
          <w:lang w:eastAsia="pl-PL"/>
        </w:rPr>
        <w:t>niejszej oferty (art. 297 k.k.)</w:t>
      </w:r>
    </w:p>
    <w:p w:rsidR="005B5E7B" w:rsidRDefault="005B5E7B" w:rsidP="005B5E7B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781C36" w:rsidRPr="001B1AD4" w:rsidRDefault="00781C36" w:rsidP="00781C36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781C36" w:rsidTr="00695B9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81C36" w:rsidTr="00695B93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5B5E7B" w:rsidRDefault="005B5E7B" w:rsidP="00781C36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781C36" w:rsidRDefault="00781C36" w:rsidP="00781C36">
      <w:pPr>
        <w:numPr>
          <w:ilvl w:val="0"/>
          <w:numId w:val="15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781C36" w:rsidRDefault="00781C36" w:rsidP="00781C36">
      <w:pPr>
        <w:numPr>
          <w:ilvl w:val="1"/>
          <w:numId w:val="16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781C36" w:rsidRDefault="00781C36" w:rsidP="00781C36">
      <w:pPr>
        <w:numPr>
          <w:ilvl w:val="1"/>
          <w:numId w:val="16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781C36" w:rsidRDefault="00781C36" w:rsidP="00781C36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81C36" w:rsidTr="00695B93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781C36" w:rsidTr="00695B9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781C36" w:rsidRDefault="00781C36" w:rsidP="00695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1C36" w:rsidRDefault="00781C36" w:rsidP="00781C36">
      <w:pPr>
        <w:ind w:right="1319"/>
        <w:jc w:val="right"/>
        <w:rPr>
          <w:rFonts w:ascii="Garamond" w:hAnsi="Garamond"/>
          <w:b/>
        </w:rPr>
        <w:sectPr w:rsidR="00781C36" w:rsidSect="00695B93">
          <w:head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C867CF">
        <w:rPr>
          <w:rFonts w:ascii="Garamond" w:hAnsi="Garamond"/>
          <w:b/>
        </w:rPr>
        <w:t xml:space="preserve">            </w:t>
      </w:r>
    </w:p>
    <w:p w:rsidR="00781C36" w:rsidRPr="005556F3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lastRenderedPageBreak/>
        <w:t>FORMULARZ CENOWY</w:t>
      </w:r>
      <w:r>
        <w:rPr>
          <w:rFonts w:ascii="Garamond" w:hAnsi="Garamond"/>
          <w:b/>
          <w:u w:val="single"/>
        </w:rPr>
        <w:t xml:space="preserve"> DLA CZĘŚCI 1</w:t>
      </w:r>
    </w:p>
    <w:p w:rsidR="00781C36" w:rsidRPr="005556F3" w:rsidRDefault="00781C36" w:rsidP="00781C3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781C36" w:rsidRPr="005556F3" w:rsidTr="00695B93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781C36" w:rsidRPr="005556F3" w:rsidRDefault="00781C36" w:rsidP="00781C3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781C36" w:rsidRPr="005556F3" w:rsidRDefault="00781C36" w:rsidP="00781C3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81C36" w:rsidRDefault="00781C36" w:rsidP="00781C36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81C36" w:rsidRPr="005556F3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781C36" w:rsidRPr="00F03671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Serwer </w:t>
            </w:r>
            <w:r w:rsidRPr="00EA1F34">
              <w:rPr>
                <w:rFonts w:ascii="Garamond" w:hAnsi="Garamond"/>
                <w:color w:val="000000"/>
                <w:lang w:eastAsia="pl-PL"/>
              </w:rPr>
              <w:t>z procesorem x86_64 – typ 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781C36" w:rsidRDefault="00781C36" w:rsidP="00781C36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</w:t>
      </w:r>
      <w:r w:rsidRPr="00F940B9">
        <w:rPr>
          <w:rFonts w:ascii="Garamond" w:hAnsi="Garamond"/>
          <w:b/>
        </w:rPr>
        <w:t xml:space="preserve">Razem brutto należy </w:t>
      </w:r>
      <w:r>
        <w:rPr>
          <w:rFonts w:ascii="Garamond" w:hAnsi="Garamond"/>
          <w:b/>
        </w:rPr>
        <w:t>przenieść do Formularza „Oferta”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1C36" w:rsidRPr="00644B31" w:rsidTr="00695B93">
        <w:trPr>
          <w:cantSplit/>
          <w:trHeight w:val="703"/>
          <w:jc w:val="center"/>
        </w:trPr>
        <w:tc>
          <w:tcPr>
            <w:tcW w:w="59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81C36" w:rsidRPr="00644B31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81C36" w:rsidRPr="00644B31" w:rsidTr="00695B93">
        <w:trPr>
          <w:cantSplit/>
          <w:trHeight w:val="674"/>
          <w:jc w:val="center"/>
        </w:trPr>
        <w:tc>
          <w:tcPr>
            <w:tcW w:w="59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1C36" w:rsidRDefault="00781C36" w:rsidP="00781C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81C36" w:rsidRDefault="00781C36" w:rsidP="00781C36">
      <w:pPr>
        <w:spacing w:after="120"/>
        <w:jc w:val="center"/>
        <w:rPr>
          <w:rFonts w:ascii="Garamond" w:hAnsi="Garamond"/>
          <w:b/>
          <w:u w:val="single"/>
        </w:rPr>
        <w:sectPr w:rsidR="00781C36" w:rsidSect="00695B93">
          <w:headerReference w:type="default" r:id="rId9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81C36" w:rsidRPr="005556F3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lastRenderedPageBreak/>
        <w:t>FORMULARZ CENOWY</w:t>
      </w:r>
      <w:r w:rsidRPr="00CE1152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DLA CZĘŚCI 2</w:t>
      </w:r>
    </w:p>
    <w:p w:rsidR="00781C36" w:rsidRPr="005556F3" w:rsidRDefault="00781C36" w:rsidP="00781C3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781C36" w:rsidRPr="005556F3" w:rsidTr="00695B93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781C36" w:rsidRPr="005556F3" w:rsidRDefault="00781C36" w:rsidP="00781C3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781C36" w:rsidRPr="005556F3" w:rsidRDefault="00781C36" w:rsidP="00781C3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81C36" w:rsidRDefault="00781C36" w:rsidP="00781C36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81C36" w:rsidRPr="005556F3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81C36" w:rsidRPr="00F03671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Serwer </w:t>
            </w:r>
            <w:r w:rsidRPr="00EA1F34">
              <w:rPr>
                <w:rFonts w:ascii="Garamond" w:hAnsi="Garamond"/>
                <w:color w:val="000000"/>
                <w:lang w:eastAsia="pl-PL"/>
              </w:rPr>
              <w:t xml:space="preserve">z procesorem x86_64 – typ </w:t>
            </w:r>
            <w:r>
              <w:rPr>
                <w:rFonts w:ascii="Garamond" w:hAnsi="Garamond"/>
                <w:color w:val="000000"/>
                <w:lang w:eastAsia="pl-PL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781C36" w:rsidRDefault="00781C36" w:rsidP="00781C36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</w:t>
      </w:r>
      <w:r w:rsidRPr="00F940B9">
        <w:rPr>
          <w:rFonts w:ascii="Garamond" w:hAnsi="Garamond"/>
          <w:b/>
        </w:rPr>
        <w:t xml:space="preserve">Razem brutto należy </w:t>
      </w:r>
      <w:r>
        <w:rPr>
          <w:rFonts w:ascii="Garamond" w:hAnsi="Garamond"/>
          <w:b/>
        </w:rPr>
        <w:t>przenieść do Formularza „Oferta”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1C36" w:rsidRPr="00644B31" w:rsidTr="00695B93">
        <w:trPr>
          <w:cantSplit/>
          <w:trHeight w:val="703"/>
          <w:jc w:val="center"/>
        </w:trPr>
        <w:tc>
          <w:tcPr>
            <w:tcW w:w="59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81C36" w:rsidRPr="00644B31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81C36" w:rsidRPr="00644B31" w:rsidTr="00695B93">
        <w:trPr>
          <w:cantSplit/>
          <w:trHeight w:val="674"/>
          <w:jc w:val="center"/>
        </w:trPr>
        <w:tc>
          <w:tcPr>
            <w:tcW w:w="59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1C36" w:rsidRDefault="00781C36" w:rsidP="00781C36">
      <w:pPr>
        <w:spacing w:after="120"/>
        <w:ind w:left="708"/>
        <w:rPr>
          <w:rFonts w:ascii="Garamond" w:hAnsi="Garamond"/>
          <w:b/>
        </w:rPr>
      </w:pPr>
    </w:p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  <w:sectPr w:rsidR="00781C36" w:rsidSect="00695B93">
          <w:headerReference w:type="default" r:id="rId10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81C36" w:rsidRPr="005556F3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lastRenderedPageBreak/>
        <w:t>FORMULARZ CENOWY</w:t>
      </w:r>
      <w:r w:rsidRPr="00CE1152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DLA CZĘŚCI 3</w:t>
      </w:r>
    </w:p>
    <w:p w:rsidR="00781C36" w:rsidRPr="005556F3" w:rsidRDefault="00781C36" w:rsidP="00781C3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781C36" w:rsidRPr="005556F3" w:rsidTr="00695B93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781C36" w:rsidRPr="005556F3" w:rsidRDefault="00781C36" w:rsidP="00781C3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781C36" w:rsidRPr="005556F3" w:rsidRDefault="00781C36" w:rsidP="00781C3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81C36" w:rsidRDefault="00781C36" w:rsidP="00781C36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81C36" w:rsidRPr="005556F3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781C36" w:rsidRPr="00F03671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Serwer </w:t>
            </w:r>
            <w:r w:rsidRPr="00EA1F34">
              <w:rPr>
                <w:rFonts w:ascii="Garamond" w:hAnsi="Garamond"/>
                <w:color w:val="000000"/>
                <w:lang w:eastAsia="pl-PL"/>
              </w:rPr>
              <w:t xml:space="preserve">z procesorem x86_64 – typ </w:t>
            </w:r>
            <w:r>
              <w:rPr>
                <w:rFonts w:ascii="Garamond" w:hAnsi="Garamond"/>
                <w:color w:val="000000"/>
                <w:lang w:eastAsia="pl-PL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781C36" w:rsidRDefault="00781C36" w:rsidP="00781C36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</w:t>
      </w:r>
      <w:r w:rsidRPr="00F940B9">
        <w:rPr>
          <w:rFonts w:ascii="Garamond" w:hAnsi="Garamond"/>
          <w:b/>
        </w:rPr>
        <w:t xml:space="preserve">Razem brutto należy </w:t>
      </w:r>
      <w:r>
        <w:rPr>
          <w:rFonts w:ascii="Garamond" w:hAnsi="Garamond"/>
          <w:b/>
        </w:rPr>
        <w:t>przenieść do Formularza „Oferta”</w:t>
      </w:r>
    </w:p>
    <w:p w:rsidR="00781C36" w:rsidRDefault="00781C36" w:rsidP="00781C36">
      <w:pPr>
        <w:spacing w:after="120"/>
        <w:ind w:left="708"/>
        <w:rPr>
          <w:rFonts w:ascii="Garamond" w:hAnsi="Garamond"/>
          <w:i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1C36" w:rsidRPr="00644B31" w:rsidTr="00695B93">
        <w:trPr>
          <w:cantSplit/>
          <w:trHeight w:val="703"/>
          <w:jc w:val="center"/>
        </w:trPr>
        <w:tc>
          <w:tcPr>
            <w:tcW w:w="59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81C36" w:rsidRPr="00644B31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81C36" w:rsidRPr="00644B31" w:rsidTr="00695B93">
        <w:trPr>
          <w:cantSplit/>
          <w:trHeight w:val="674"/>
          <w:jc w:val="center"/>
        </w:trPr>
        <w:tc>
          <w:tcPr>
            <w:tcW w:w="59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1C36" w:rsidRDefault="00781C36" w:rsidP="00781C36">
      <w:pPr>
        <w:spacing w:after="120"/>
        <w:jc w:val="center"/>
        <w:rPr>
          <w:rFonts w:ascii="Garamond" w:hAnsi="Garamond"/>
          <w:b/>
          <w:u w:val="single"/>
        </w:rPr>
        <w:sectPr w:rsidR="00781C36" w:rsidSect="00695B93">
          <w:headerReference w:type="default" r:id="rId11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81C36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</w:p>
    <w:p w:rsidR="00781C36" w:rsidRPr="005556F3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t>FORMULARZ CENOWY</w:t>
      </w:r>
      <w:r w:rsidRPr="00CE1152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DLA CZĘŚCI 4</w:t>
      </w:r>
    </w:p>
    <w:p w:rsidR="00781C36" w:rsidRPr="005556F3" w:rsidRDefault="00781C36" w:rsidP="00781C3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781C36" w:rsidRPr="005556F3" w:rsidTr="00695B93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781C36" w:rsidRPr="005556F3" w:rsidRDefault="00781C36" w:rsidP="00781C3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781C36" w:rsidRPr="005556F3" w:rsidRDefault="00781C36" w:rsidP="00781C3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81C36" w:rsidRDefault="00781C36" w:rsidP="00781C36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p w:rsidR="00781C36" w:rsidRPr="005556F3" w:rsidRDefault="00781C36" w:rsidP="00781C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81C36" w:rsidRPr="00F03671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Przełączniki sieciowe Ethernet 48-portów </w:t>
            </w:r>
            <w:proofErr w:type="spellStart"/>
            <w:r>
              <w:rPr>
                <w:rFonts w:ascii="Garamond" w:hAnsi="Garamond"/>
                <w:color w:val="000000"/>
                <w:lang w:eastAsia="pl-PL"/>
              </w:rPr>
              <w:t>PoE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781C36" w:rsidRPr="00DE73A7" w:rsidRDefault="00781C36" w:rsidP="00781C36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 w:rsidRPr="00F940B9">
        <w:rPr>
          <w:rFonts w:ascii="Garamond" w:hAnsi="Garamond"/>
          <w:b/>
        </w:rPr>
        <w:t xml:space="preserve">brutto należy </w:t>
      </w:r>
      <w:r>
        <w:rPr>
          <w:rFonts w:ascii="Garamond" w:hAnsi="Garamond"/>
          <w:b/>
        </w:rPr>
        <w:t>przenieść do Formularza „Oferta”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1C36" w:rsidRPr="00644B31" w:rsidTr="00695B93">
        <w:trPr>
          <w:cantSplit/>
          <w:trHeight w:val="703"/>
          <w:jc w:val="center"/>
        </w:trPr>
        <w:tc>
          <w:tcPr>
            <w:tcW w:w="59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81C36" w:rsidRPr="00644B31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81C36" w:rsidRPr="00644B31" w:rsidTr="00695B93">
        <w:trPr>
          <w:cantSplit/>
          <w:trHeight w:val="674"/>
          <w:jc w:val="center"/>
        </w:trPr>
        <w:tc>
          <w:tcPr>
            <w:tcW w:w="59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  <w:sectPr w:rsidR="00781C36" w:rsidSect="00695B93">
          <w:headerReference w:type="default" r:id="rId12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81C36" w:rsidRPr="005556F3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lastRenderedPageBreak/>
        <w:t>FORMULARZ CENOWY</w:t>
      </w:r>
      <w:r w:rsidRPr="00CE1152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DLA CZĘŚCI 5</w:t>
      </w:r>
    </w:p>
    <w:p w:rsidR="00781C36" w:rsidRPr="005556F3" w:rsidRDefault="00781C36" w:rsidP="00781C3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781C36" w:rsidRPr="005556F3" w:rsidTr="00695B93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781C36" w:rsidRPr="005556F3" w:rsidRDefault="00781C36" w:rsidP="00781C3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781C36" w:rsidRPr="005556F3" w:rsidRDefault="00781C36" w:rsidP="00781C3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81C36" w:rsidRDefault="00781C36" w:rsidP="00781C36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81C36" w:rsidRPr="005556F3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781C36" w:rsidRPr="00F03671" w:rsidRDefault="00781C36" w:rsidP="00781C36">
      <w:pPr>
        <w:pStyle w:val="Tekstpodstawowy3"/>
        <w:tabs>
          <w:tab w:val="left" w:pos="426"/>
        </w:tabs>
        <w:spacing w:before="120"/>
        <w:rPr>
          <w:rFonts w:ascii="Garamond" w:hAnsi="Garamond"/>
          <w:b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Macierz dyskowa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781C36" w:rsidRDefault="00781C36" w:rsidP="00781C36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</w:t>
      </w:r>
      <w:r w:rsidRPr="00F940B9">
        <w:rPr>
          <w:rFonts w:ascii="Garamond" w:hAnsi="Garamond"/>
          <w:b/>
        </w:rPr>
        <w:t xml:space="preserve">Razem brutto należy </w:t>
      </w:r>
      <w:r>
        <w:rPr>
          <w:rFonts w:ascii="Garamond" w:hAnsi="Garamond"/>
          <w:b/>
        </w:rPr>
        <w:t>przenieść do Formularza „Oferta”</w:t>
      </w:r>
    </w:p>
    <w:p w:rsidR="00781C36" w:rsidRDefault="00781C36" w:rsidP="00781C36">
      <w:pPr>
        <w:spacing w:after="120"/>
        <w:ind w:left="708"/>
        <w:rPr>
          <w:rFonts w:ascii="Garamond" w:hAnsi="Garamond"/>
          <w:i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1C36" w:rsidRPr="00644B31" w:rsidTr="00695B93">
        <w:trPr>
          <w:cantSplit/>
          <w:trHeight w:val="703"/>
          <w:jc w:val="center"/>
        </w:trPr>
        <w:tc>
          <w:tcPr>
            <w:tcW w:w="59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81C36" w:rsidRPr="00644B31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81C36" w:rsidRPr="00644B31" w:rsidTr="00695B93">
        <w:trPr>
          <w:cantSplit/>
          <w:trHeight w:val="674"/>
          <w:jc w:val="center"/>
        </w:trPr>
        <w:tc>
          <w:tcPr>
            <w:tcW w:w="59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  <w:sectPr w:rsidR="00781C36" w:rsidSect="00695B93">
          <w:headerReference w:type="default" r:id="rId13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81C36" w:rsidRPr="005556F3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t>FORMULARZ CENOWY</w:t>
      </w:r>
      <w:r w:rsidRPr="00CE1152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DLA CZĘŚCI 6</w:t>
      </w:r>
    </w:p>
    <w:p w:rsidR="00781C36" w:rsidRPr="005556F3" w:rsidRDefault="00781C36" w:rsidP="00781C3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781C36" w:rsidRPr="005556F3" w:rsidTr="00695B93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781C36" w:rsidRPr="005556F3" w:rsidRDefault="00781C36" w:rsidP="00781C3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781C36" w:rsidRPr="005556F3" w:rsidRDefault="00781C36" w:rsidP="00781C3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81C36" w:rsidRDefault="00781C36" w:rsidP="00781C36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81C36" w:rsidRPr="00DE73A7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Serwer </w:t>
            </w:r>
            <w:r>
              <w:rPr>
                <w:rFonts w:ascii="Garamond" w:hAnsi="Garamond"/>
                <w:color w:val="000000"/>
                <w:lang w:eastAsia="pl-PL"/>
              </w:rPr>
              <w:t>NAS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781C36" w:rsidRPr="00DE73A7" w:rsidRDefault="00781C36" w:rsidP="00781C36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>*Cenę Razem</w:t>
      </w:r>
      <w:r w:rsidRPr="00F940B9">
        <w:rPr>
          <w:rFonts w:ascii="Garamond" w:hAnsi="Garamond"/>
          <w:b/>
        </w:rPr>
        <w:t xml:space="preserve"> brutto </w:t>
      </w:r>
      <w:r>
        <w:rPr>
          <w:rFonts w:ascii="Garamond" w:hAnsi="Garamond"/>
          <w:b/>
        </w:rPr>
        <w:t>należy przenieść do Formularza „Oferta”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1C36" w:rsidRPr="00644B31" w:rsidTr="00695B93">
        <w:trPr>
          <w:cantSplit/>
          <w:trHeight w:val="703"/>
          <w:jc w:val="center"/>
        </w:trPr>
        <w:tc>
          <w:tcPr>
            <w:tcW w:w="59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81C36" w:rsidRPr="00644B31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81C36" w:rsidRPr="00644B31" w:rsidTr="00695B93">
        <w:trPr>
          <w:cantSplit/>
          <w:trHeight w:val="674"/>
          <w:jc w:val="center"/>
        </w:trPr>
        <w:tc>
          <w:tcPr>
            <w:tcW w:w="59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  <w:sectPr w:rsidR="00781C36" w:rsidSect="00695B93">
          <w:headerReference w:type="default" r:id="rId14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781C36" w:rsidRDefault="00781C36" w:rsidP="00781C3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81C36" w:rsidRPr="005556F3" w:rsidRDefault="00781C36" w:rsidP="00781C36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t>FORMULARZ CENOWY</w:t>
      </w:r>
      <w:r w:rsidRPr="00CE1152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DLA CZĘŚCI 7</w:t>
      </w:r>
    </w:p>
    <w:p w:rsidR="00781C36" w:rsidRPr="005556F3" w:rsidRDefault="00781C36" w:rsidP="00781C36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781C36" w:rsidRPr="005556F3" w:rsidTr="00695B93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781C36" w:rsidRPr="005556F3" w:rsidRDefault="00781C36" w:rsidP="00781C36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781C36" w:rsidRPr="005556F3" w:rsidRDefault="00781C36" w:rsidP="00781C36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781C36" w:rsidRDefault="00781C36" w:rsidP="00781C36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781C36" w:rsidRPr="00CE1152" w:rsidRDefault="00781C36" w:rsidP="00781C36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4122"/>
        <w:gridCol w:w="1884"/>
        <w:gridCol w:w="804"/>
        <w:gridCol w:w="1381"/>
        <w:gridCol w:w="1269"/>
        <w:gridCol w:w="1065"/>
        <w:gridCol w:w="1577"/>
      </w:tblGrid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781C36" w:rsidTr="00695B93">
        <w:trPr>
          <w:trHeight w:val="10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Serwer </w:t>
            </w:r>
            <w:r>
              <w:rPr>
                <w:rFonts w:ascii="Garamond" w:hAnsi="Garamond"/>
                <w:color w:val="000000"/>
                <w:lang w:eastAsia="pl-PL"/>
              </w:rPr>
              <w:t>graficzny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48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Dodatkowy akcelerator graficzny GPU (prawo opcji)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81C36" w:rsidTr="00695B93">
        <w:trPr>
          <w:trHeight w:val="551"/>
          <w:jc w:val="center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36" w:rsidRDefault="00781C36" w:rsidP="00695B9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781C36" w:rsidRDefault="00781C36" w:rsidP="00781C36">
      <w:pPr>
        <w:ind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</w:t>
      </w:r>
      <w:r w:rsidRPr="00F940B9">
        <w:rPr>
          <w:rFonts w:ascii="Garamond" w:hAnsi="Garamond"/>
          <w:b/>
        </w:rPr>
        <w:t xml:space="preserve">Razem brutto </w:t>
      </w:r>
      <w:r>
        <w:rPr>
          <w:rFonts w:ascii="Garamond" w:hAnsi="Garamond"/>
          <w:b/>
        </w:rPr>
        <w:t>należy przenieść do Formularza „Oferta”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81C36" w:rsidRPr="00644B31" w:rsidTr="00695B93">
        <w:trPr>
          <w:cantSplit/>
          <w:trHeight w:val="703"/>
          <w:jc w:val="center"/>
        </w:trPr>
        <w:tc>
          <w:tcPr>
            <w:tcW w:w="59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81C36" w:rsidRPr="005556F3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81C36" w:rsidRPr="00644B31" w:rsidRDefault="00781C36" w:rsidP="00695B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5556F3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81C36" w:rsidRPr="00644B31" w:rsidTr="00695B93">
        <w:trPr>
          <w:cantSplit/>
          <w:trHeight w:val="674"/>
          <w:jc w:val="center"/>
        </w:trPr>
        <w:tc>
          <w:tcPr>
            <w:tcW w:w="59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81C36" w:rsidRPr="00644B31" w:rsidRDefault="00781C36" w:rsidP="00695B9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81C36" w:rsidRDefault="00781C36" w:rsidP="00781C36">
      <w:pPr>
        <w:tabs>
          <w:tab w:val="left" w:pos="2055"/>
          <w:tab w:val="left" w:pos="724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81C36" w:rsidRDefault="00781C36" w:rsidP="00781C36">
      <w:pPr>
        <w:spacing w:after="0" w:line="240" w:lineRule="auto"/>
        <w:jc w:val="right"/>
        <w:rPr>
          <w:rFonts w:ascii="Garamond" w:hAnsi="Garamond"/>
          <w:lang w:eastAsia="pl-PL"/>
        </w:rPr>
        <w:sectPr w:rsidR="00781C36" w:rsidSect="00695B93">
          <w:headerReference w:type="default" r:id="rId15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SPECYFIKACJA TECHNICZNA DLA CZĘŚCI 1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Pr="003E0E08" w:rsidRDefault="00410B42" w:rsidP="00410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/>
    <w:tbl>
      <w:tblPr>
        <w:tblpPr w:leftFromText="141" w:rightFromText="141" w:vertAnchor="text" w:horzAnchor="page" w:tblpX="1846" w:tblpY="-451"/>
        <w:tblW w:w="13859" w:type="dxa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7249"/>
        <w:gridCol w:w="3686"/>
      </w:tblGrid>
      <w:tr w:rsidR="00410B42" w:rsidTr="00195591"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lastRenderedPageBreak/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1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TYP 1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ind w:left="-1668" w:firstLine="198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195591">
            <w:pPr>
              <w:spacing w:after="0"/>
              <w:ind w:left="318"/>
              <w:jc w:val="both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ind w:left="17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1020 pkt. w benchmarku SPECint_rate_base2006 dla dowolnego serwera testowego w konfiguracji dwuprocesorowej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2518" w:firstLine="2693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 w każdym serwerze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 12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Pr="003F136C">
              <w:rPr>
                <w:rFonts w:ascii="Garamond" w:hAnsi="Garamond" w:cs="Segoe UI Light"/>
              </w:rPr>
              <w:t>256GB DDR4 2667</w:t>
            </w:r>
            <w:r>
              <w:rPr>
                <w:rFonts w:ascii="Garamond" w:hAnsi="Garamond" w:cs="Segoe UI Light"/>
              </w:rPr>
              <w:t xml:space="preserve"> </w:t>
            </w:r>
            <w:r w:rsidRPr="003F136C">
              <w:rPr>
                <w:rFonts w:ascii="Garamond" w:hAnsi="Garamond" w:cs="Segoe UI Light"/>
              </w:rPr>
              <w:t xml:space="preserve">MT/s  RDIMM lub LRDIMM, na płycie głównej powinny znajdować się minimum 24 </w:t>
            </w:r>
            <w:proofErr w:type="spellStart"/>
            <w:r w:rsidRPr="003F136C">
              <w:rPr>
                <w:rFonts w:ascii="Garamond" w:hAnsi="Garamond" w:cs="Segoe UI Light"/>
              </w:rPr>
              <w:t>sloty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przeznaczone do instalacji pamięci. Płyta główna powinna obsługiwać do 1.5TB pamięci RAM.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Obsługujący RAID 0,1,5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Dyski twarde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2 szt. – min. 480GB SSD SATA 6Gb/s pracujące w RAID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rPr>
          <w:trHeight w:val="32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Zainstalowana dwuportowa karta optyczna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 8Gb/s </w:t>
            </w:r>
            <w:proofErr w:type="spellStart"/>
            <w:r>
              <w:rPr>
                <w:rFonts w:ascii="Garamond" w:hAnsi="Garamond" w:cs="Arial"/>
              </w:rPr>
              <w:t>PCIe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rPr>
          <w:trHeight w:val="40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RPr="0018641A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1D450D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 xml:space="preserve">2 </w:t>
            </w:r>
            <w:proofErr w:type="spellStart"/>
            <w:r>
              <w:rPr>
                <w:rFonts w:ascii="Garamond" w:hAnsi="Garamond" w:cs="Arial"/>
                <w:lang w:val="en-US"/>
              </w:rPr>
              <w:t>szt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. 1Gb </w:t>
            </w:r>
            <w:r w:rsidRPr="001D450D">
              <w:rPr>
                <w:rFonts w:ascii="Garamond" w:hAnsi="Garamond" w:cs="Arial"/>
                <w:lang w:val="en-US"/>
              </w:rPr>
              <w:t>Ethernet,</w:t>
            </w:r>
          </w:p>
          <w:p w:rsidR="00410B42" w:rsidRPr="001D450D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 w:rsidRPr="001D450D">
              <w:rPr>
                <w:rFonts w:ascii="Garamond" w:hAnsi="Garamond" w:cs="Arial"/>
                <w:lang w:val="en-US"/>
              </w:rPr>
              <w:t xml:space="preserve">2 </w:t>
            </w:r>
            <w:proofErr w:type="spellStart"/>
            <w:r w:rsidRPr="001D450D">
              <w:rPr>
                <w:rFonts w:ascii="Garamond" w:hAnsi="Garamond" w:cs="Arial"/>
                <w:lang w:val="en-US"/>
              </w:rPr>
              <w:t>szt</w:t>
            </w:r>
            <w:proofErr w:type="spellEnd"/>
            <w:r w:rsidRPr="001D450D">
              <w:rPr>
                <w:rFonts w:ascii="Garamond" w:hAnsi="Garamond" w:cs="Arial"/>
                <w:lang w:val="en-US"/>
              </w:rPr>
              <w:t>. 10Gb SFP+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RPr="0018641A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MS Windows 2016, Red Hat Enterprise Linux, SUSE Linux Enterprise Server, VMware.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ind w:left="-817" w:firstLine="5103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trHeight w:val="28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redundantne zasilacze z kablami zasilającymi typu IEC C13 o długości 2m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Mocowanie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Wysokość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Max. 2U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Min.1 </w:t>
            </w:r>
            <w:r w:rsidRPr="001E0AA7">
              <w:rPr>
                <w:rFonts w:ascii="Garamond" w:hAnsi="Garamond" w:cs="Arial"/>
              </w:rPr>
              <w:t>interfejs USB 2.0 lub min</w:t>
            </w:r>
            <w:r>
              <w:rPr>
                <w:rFonts w:ascii="Garamond" w:hAnsi="Garamond" w:cs="Arial"/>
              </w:rPr>
              <w:t xml:space="preserve">. 1 gniazdo na kartę SD/Flash do </w:t>
            </w:r>
            <w:proofErr w:type="spellStart"/>
            <w:r>
              <w:rPr>
                <w:rFonts w:ascii="Garamond" w:hAnsi="Garamond" w:cs="Arial"/>
              </w:rPr>
              <w:t>bootowania</w:t>
            </w:r>
            <w:proofErr w:type="spellEnd"/>
            <w:r>
              <w:rPr>
                <w:rFonts w:ascii="Garamond" w:hAnsi="Garamond" w:cs="Arial"/>
              </w:rPr>
              <w:t xml:space="preserve"> systemu.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195591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Pr="003F136C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60 miesięcy </w:t>
            </w:r>
            <w:r w:rsidRPr="003F136C">
              <w:rPr>
                <w:rFonts w:ascii="Garamond" w:hAnsi="Garamond" w:cs="Arial"/>
              </w:rPr>
              <w:t xml:space="preserve">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3F136C" w:rsidRDefault="00410B42" w:rsidP="00195591">
            <w:pPr>
              <w:rPr>
                <w:rFonts w:ascii="Garamond" w:hAnsi="Garamond" w:cs="Arial"/>
              </w:rPr>
            </w:pPr>
            <w:r w:rsidRPr="003F136C">
              <w:rPr>
                <w:rFonts w:ascii="Garamond" w:hAnsi="Garamond" w:cs="Arial"/>
              </w:rPr>
              <w:t>Gwarancja</w:t>
            </w:r>
            <w:r>
              <w:rPr>
                <w:rFonts w:ascii="Garamond" w:hAnsi="Garamond" w:cs="Arial"/>
              </w:rPr>
              <w:t xml:space="preserve"> musi oferować przez cały okres</w:t>
            </w:r>
            <w:r w:rsidRPr="003F136C">
              <w:rPr>
                <w:rFonts w:ascii="Garamond" w:hAnsi="Garamond" w:cs="Arial"/>
              </w:rPr>
              <w:t>:</w:t>
            </w:r>
          </w:p>
          <w:p w:rsidR="00410B42" w:rsidRPr="003F136C" w:rsidRDefault="00410B42" w:rsidP="00195591">
            <w:pPr>
              <w:rPr>
                <w:rFonts w:ascii="Garamond" w:hAnsi="Garamond" w:cs="Arial"/>
              </w:rPr>
            </w:pPr>
            <w:r w:rsidRPr="003F136C">
              <w:rPr>
                <w:rFonts w:ascii="Garamond" w:hAnsi="Garamond" w:cs="Arial"/>
              </w:rPr>
              <w:t>- usługi serwisowe świadczone w miejscu instalacji urządzenia oraz możliwość szybkiego zgłaszania usterek przez portal internetowy</w:t>
            </w:r>
          </w:p>
          <w:p w:rsidR="00410B42" w:rsidRPr="003F136C" w:rsidRDefault="00410B42" w:rsidP="00195591">
            <w:pPr>
              <w:rPr>
                <w:rFonts w:ascii="Garamond" w:hAnsi="Garamond" w:cs="Arial"/>
              </w:rPr>
            </w:pPr>
            <w:r w:rsidRPr="003F136C">
              <w:rPr>
                <w:rFonts w:ascii="Garamond" w:hAnsi="Garamond" w:cs="Arial"/>
              </w:rPr>
              <w:t xml:space="preserve">- szybkie wsparcie telefoniczne świadczone przez wykwalifikowanych konsultantów, a nie przez </w:t>
            </w:r>
            <w:proofErr w:type="spellStart"/>
            <w:r w:rsidRPr="003F136C">
              <w:rPr>
                <w:rFonts w:ascii="Garamond" w:hAnsi="Garamond" w:cs="Arial"/>
              </w:rPr>
              <w:t>call</w:t>
            </w:r>
            <w:proofErr w:type="spellEnd"/>
            <w:r w:rsidRPr="003F136C">
              <w:rPr>
                <w:rFonts w:ascii="Garamond" w:hAnsi="Garamond" w:cs="Arial"/>
              </w:rPr>
              <w:t xml:space="preserve"> </w:t>
            </w:r>
            <w:proofErr w:type="spellStart"/>
            <w:r w:rsidRPr="003F136C">
              <w:rPr>
                <w:rFonts w:ascii="Garamond" w:hAnsi="Garamond" w:cs="Arial"/>
              </w:rPr>
              <w:t>center</w:t>
            </w:r>
            <w:proofErr w:type="spellEnd"/>
            <w:r w:rsidRPr="003F136C">
              <w:rPr>
                <w:rFonts w:ascii="Garamond" w:hAnsi="Garamond" w:cs="Arial"/>
              </w:rPr>
              <w:t xml:space="preserve"> bazujące na skryptach rozmów telefonicznych</w:t>
            </w:r>
          </w:p>
          <w:p w:rsidR="00410B42" w:rsidRPr="009151BA" w:rsidRDefault="00410B42" w:rsidP="00195591">
            <w:pPr>
              <w:rPr>
                <w:rFonts w:ascii="Garamond" w:hAnsi="Garamond" w:cs="Arial"/>
              </w:rPr>
            </w:pPr>
            <w:r w:rsidRPr="009151BA">
              <w:rPr>
                <w:rFonts w:ascii="Garamond" w:hAnsi="Garamond" w:cs="Arial"/>
              </w:rPr>
              <w:t>W przypadku awarii dyski twarde pozostają własnością Zamawiającego i pozostają u Zamawiającego, a Wykonawca zobowiązuje się do dostarczenia nowych dysków, bez wad.</w:t>
            </w:r>
          </w:p>
          <w:p w:rsidR="00410B42" w:rsidRPr="00BA6171" w:rsidRDefault="00410B42" w:rsidP="00195591">
            <w:pPr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Default="00410B42" w:rsidP="00195591">
            <w:pPr>
              <w:ind w:left="-817" w:firstLine="5103"/>
              <w:rPr>
                <w:rFonts w:ascii="Garamond" w:hAnsi="Garamond" w:cs="Arial"/>
              </w:rPr>
            </w:pPr>
          </w:p>
        </w:tc>
      </w:tr>
    </w:tbl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/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6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2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5846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8849"/>
        <w:gridCol w:w="4073"/>
      </w:tblGrid>
      <w:tr w:rsidR="00410B42" w:rsidTr="00195591">
        <w:trPr>
          <w:trHeight w:val="626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2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TYP 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ind w:left="-1668" w:firstLine="198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trHeight w:val="225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1020 pkt. w benchmarku SPECint_rate_base2006 dla dowolnego serwera testowego w konfiguracji dwuprocesorowej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 w serwerze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(min. 12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Pr="003F136C">
              <w:rPr>
                <w:rFonts w:ascii="Garamond" w:hAnsi="Garamond" w:cs="Segoe UI Light"/>
              </w:rPr>
              <w:t>64GB DDR4 2667</w:t>
            </w:r>
            <w:r>
              <w:rPr>
                <w:rFonts w:ascii="Garamond" w:hAnsi="Garamond" w:cs="Segoe UI Light"/>
              </w:rPr>
              <w:t xml:space="preserve"> </w:t>
            </w:r>
            <w:r w:rsidRPr="003F136C">
              <w:rPr>
                <w:rFonts w:ascii="Garamond" w:hAnsi="Garamond" w:cs="Segoe UI Light"/>
              </w:rPr>
              <w:t xml:space="preserve">MT/s RDIMM lub LRDIMM, na płycie głównej powinny znajdować się minimum 24 </w:t>
            </w:r>
            <w:proofErr w:type="spellStart"/>
            <w:r w:rsidRPr="003F136C">
              <w:rPr>
                <w:rFonts w:ascii="Garamond" w:hAnsi="Garamond" w:cs="Segoe UI Light"/>
              </w:rPr>
              <w:t>sloty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przeznaczone do instalacji pamięci. Płyta główna powinna obsługiwać do 1.5TB pamięci RAM.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Obsługujący RAID 0,1,5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Dyski twarde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2 szt. – min. 480GB każdy SSD SATA 6Gb/s pracujące w RAID 1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Zainstalowana dwuportowa karta optyczna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 8Gb/s </w:t>
            </w:r>
            <w:proofErr w:type="spellStart"/>
            <w:r>
              <w:rPr>
                <w:rFonts w:ascii="Garamond" w:hAnsi="Garamond" w:cs="Arial"/>
              </w:rPr>
              <w:t>PCIe</w:t>
            </w:r>
            <w:proofErr w:type="spellEnd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RPr="0018641A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1D450D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 xml:space="preserve">2 </w:t>
            </w:r>
            <w:proofErr w:type="spellStart"/>
            <w:r>
              <w:rPr>
                <w:rFonts w:ascii="Garamond" w:hAnsi="Garamond" w:cs="Arial"/>
                <w:lang w:val="en-US"/>
              </w:rPr>
              <w:t>szt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. 1Gb </w:t>
            </w:r>
            <w:r w:rsidRPr="001D450D">
              <w:rPr>
                <w:rFonts w:ascii="Garamond" w:hAnsi="Garamond" w:cs="Arial"/>
                <w:lang w:val="en-US"/>
              </w:rPr>
              <w:t>Ethernet,</w:t>
            </w:r>
          </w:p>
          <w:p w:rsidR="00410B42" w:rsidRPr="001D450D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 w:rsidRPr="001D450D">
              <w:rPr>
                <w:rFonts w:ascii="Garamond" w:hAnsi="Garamond" w:cs="Arial"/>
                <w:lang w:val="en-US"/>
              </w:rPr>
              <w:t xml:space="preserve">2 </w:t>
            </w:r>
            <w:proofErr w:type="spellStart"/>
            <w:r w:rsidRPr="001D450D">
              <w:rPr>
                <w:rFonts w:ascii="Garamond" w:hAnsi="Garamond" w:cs="Arial"/>
                <w:lang w:val="en-US"/>
              </w:rPr>
              <w:t>szt</w:t>
            </w:r>
            <w:proofErr w:type="spellEnd"/>
            <w:r w:rsidRPr="001D450D">
              <w:rPr>
                <w:rFonts w:ascii="Garamond" w:hAnsi="Garamond" w:cs="Arial"/>
                <w:lang w:val="en-US"/>
              </w:rPr>
              <w:t>. 10Gb SFP+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RPr="0018641A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MS Windows 2016, Red Hat Enterprise Linux, SUSE Linux Enterprise Server, VMware.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redundantne zasilacze z kablami zasilającymi typu IEC C13 o długości 2m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Mocowanie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Wysokość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Max. 1U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Min.1 </w:t>
            </w:r>
            <w:r w:rsidRPr="009151BA">
              <w:rPr>
                <w:rFonts w:ascii="Garamond" w:hAnsi="Garamond" w:cs="Arial"/>
              </w:rPr>
              <w:t>interfejs USB 2.0 lub min</w:t>
            </w:r>
            <w:r>
              <w:rPr>
                <w:rFonts w:ascii="Garamond" w:hAnsi="Garamond" w:cs="Arial"/>
              </w:rPr>
              <w:t xml:space="preserve">. 1 gniazdo na kartę SD/Flash do </w:t>
            </w:r>
            <w:proofErr w:type="spellStart"/>
            <w:r>
              <w:rPr>
                <w:rFonts w:ascii="Garamond" w:hAnsi="Garamond" w:cs="Arial"/>
              </w:rPr>
              <w:t>bootowania</w:t>
            </w:r>
            <w:proofErr w:type="spellEnd"/>
            <w:r>
              <w:rPr>
                <w:rFonts w:ascii="Garamond" w:hAnsi="Garamond" w:cs="Arial"/>
              </w:rPr>
              <w:t xml:space="preserve"> systemu.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3F136C" w:rsidRDefault="00410B42" w:rsidP="00195591">
            <w:pPr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Arial"/>
              </w:rPr>
              <w:t xml:space="preserve">60 miesięcy </w:t>
            </w:r>
            <w:r w:rsidRPr="003F136C">
              <w:rPr>
                <w:rFonts w:ascii="Garamond" w:hAnsi="Garamond" w:cs="Segoe UI Light"/>
              </w:rPr>
              <w:t xml:space="preserve">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3F136C" w:rsidRDefault="00410B42" w:rsidP="00195591">
            <w:pPr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Segoe UI Light"/>
              </w:rPr>
              <w:t>Gwarancja musi oferować przez cały okr</w:t>
            </w:r>
            <w:r>
              <w:rPr>
                <w:rFonts w:ascii="Garamond" w:hAnsi="Garamond" w:cs="Segoe UI Light"/>
              </w:rPr>
              <w:t>es</w:t>
            </w:r>
            <w:r w:rsidRPr="003F136C">
              <w:rPr>
                <w:rFonts w:ascii="Garamond" w:hAnsi="Garamond" w:cs="Segoe UI Light"/>
              </w:rPr>
              <w:t>:</w:t>
            </w:r>
          </w:p>
          <w:p w:rsidR="00410B42" w:rsidRPr="003F136C" w:rsidRDefault="00410B42" w:rsidP="00195591">
            <w:pPr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Segoe UI Light"/>
              </w:rPr>
              <w:t>- usługi serwisowe świadczone w miejscu instalacji urządzenia oraz możliwość szybkiego zgłaszania usterek przez portal internetowy</w:t>
            </w:r>
          </w:p>
          <w:p w:rsidR="00410B42" w:rsidRPr="003F136C" w:rsidRDefault="00410B42" w:rsidP="00195591">
            <w:pPr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Segoe UI Light"/>
              </w:rPr>
              <w:t xml:space="preserve">- szybkie wsparcie telefoniczne świadczone przez wykwalifikowanych konsultantów, a nie przez </w:t>
            </w:r>
            <w:proofErr w:type="spellStart"/>
            <w:r w:rsidRPr="003F136C">
              <w:rPr>
                <w:rFonts w:ascii="Garamond" w:hAnsi="Garamond" w:cs="Segoe UI Light"/>
              </w:rPr>
              <w:t>call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</w:t>
            </w:r>
            <w:proofErr w:type="spellStart"/>
            <w:r w:rsidRPr="003F136C">
              <w:rPr>
                <w:rFonts w:ascii="Garamond" w:hAnsi="Garamond" w:cs="Segoe UI Light"/>
              </w:rPr>
              <w:t>center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bazujące na skryptach rozmów telefonicznych</w:t>
            </w:r>
          </w:p>
          <w:p w:rsidR="00410B42" w:rsidRPr="009151BA" w:rsidRDefault="00410B42" w:rsidP="00195591">
            <w:pPr>
              <w:rPr>
                <w:rFonts w:ascii="Garamond" w:hAnsi="Garamond" w:cs="Arial"/>
              </w:rPr>
            </w:pPr>
            <w:r w:rsidRPr="003F136C">
              <w:rPr>
                <w:rFonts w:ascii="Garamond" w:hAnsi="Garamond" w:cs="Segoe UI Light"/>
              </w:rPr>
              <w:t>W przypadku awarii dyski twarde pozostają własnością zamawiającego</w:t>
            </w:r>
            <w:r>
              <w:rPr>
                <w:rFonts w:ascii="Garamond" w:hAnsi="Garamond" w:cs="Segoe UI Light"/>
              </w:rPr>
              <w:t xml:space="preserve">, </w:t>
            </w:r>
            <w:r w:rsidRPr="009151BA">
              <w:rPr>
                <w:rFonts w:ascii="Garamond" w:hAnsi="Garamond" w:cs="Arial"/>
              </w:rPr>
              <w:t>a Wykonawca zobowiązuje się do dostarczenia nowych dysków, bez wad.</w:t>
            </w:r>
          </w:p>
          <w:p w:rsidR="00410B42" w:rsidRDefault="00410B42" w:rsidP="00195591">
            <w:pPr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3F136C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410B42" w:rsidRDefault="00410B42" w:rsidP="00410B42"/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7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3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4924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8849"/>
        <w:gridCol w:w="3151"/>
      </w:tblGrid>
      <w:tr w:rsidR="00410B42" w:rsidTr="00195591">
        <w:trPr>
          <w:trHeight w:val="588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  <w:r w:rsidRPr="008B2E54">
              <w:rPr>
                <w:rFonts w:ascii="Garamond" w:hAnsi="Garamond"/>
                <w:b/>
              </w:rPr>
              <w:t>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3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TYP 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ind w:left="-1668" w:firstLine="198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trHeight w:val="263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RPr="00700F01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1020 pkt. w benchmarku SPECint_rate_base2006 dla dowolnego serwera testowego w konfiguracji dwuprocesorowej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 w serwerze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(min. 12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Pr="00832161">
              <w:rPr>
                <w:rFonts w:ascii="Garamond" w:hAnsi="Garamond" w:cs="Segoe UI Light"/>
              </w:rPr>
              <w:t xml:space="preserve">32GB DDR4 2667MT/s RDIMM lub LRDIMM, na płycie głównej powinny znajdować się minimum 24 </w:t>
            </w:r>
            <w:proofErr w:type="spellStart"/>
            <w:r w:rsidRPr="00832161">
              <w:rPr>
                <w:rFonts w:ascii="Garamond" w:hAnsi="Garamond" w:cs="Segoe UI Light"/>
              </w:rPr>
              <w:t>sloty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przeznaczone do instalacji pamięci. Płyta główna powinna obsługiwać do 1.5TB pamięci RAM.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Obsługujący RAID 0,1,5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Dyski twarde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2 szt. – min. 480GB każdy SSD SATA 6Gb/s pracujące w RAID 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FC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sieciowe </w:t>
            </w:r>
            <w:r>
              <w:rPr>
                <w:rFonts w:ascii="Garamond" w:hAnsi="Garamond" w:cs="Arial"/>
              </w:rPr>
              <w:lastRenderedPageBreak/>
              <w:t>(LAN)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2 szt. 1Gb  Ethernet,</w:t>
            </w:r>
          </w:p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RPr="0018641A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MS Windows 2016, Red Hat Enterprise Linux, SUSE Linux Enterprise Server, VMware.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redundantne zasilacze z kablami zasilającymi typu IEC C13 o długości 2m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Mocowanie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Wysokość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Max. 1U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Min.1 </w:t>
            </w:r>
            <w:r w:rsidRPr="009151BA">
              <w:rPr>
                <w:rFonts w:ascii="Garamond" w:hAnsi="Garamond" w:cs="Arial"/>
              </w:rPr>
              <w:t>interfejs USB 2.0 lub</w:t>
            </w:r>
            <w:r>
              <w:rPr>
                <w:rFonts w:ascii="Garamond" w:hAnsi="Garamond" w:cs="Arial"/>
              </w:rPr>
              <w:t xml:space="preserve"> min. 1 gniazdo na kartę SD/Flash do </w:t>
            </w:r>
            <w:proofErr w:type="spellStart"/>
            <w:r>
              <w:rPr>
                <w:rFonts w:ascii="Garamond" w:hAnsi="Garamond" w:cs="Arial"/>
              </w:rPr>
              <w:t>bootowania</w:t>
            </w:r>
            <w:proofErr w:type="spellEnd"/>
            <w:r>
              <w:rPr>
                <w:rFonts w:ascii="Garamond" w:hAnsi="Garamond" w:cs="Arial"/>
              </w:rPr>
              <w:t xml:space="preserve"> systemu.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Arial"/>
              </w:rPr>
              <w:t xml:space="preserve">60 miesięcy </w:t>
            </w:r>
            <w:r w:rsidRPr="00832161">
              <w:rPr>
                <w:rFonts w:ascii="Garamond" w:hAnsi="Garamond" w:cs="Segoe UI Light"/>
              </w:rPr>
              <w:t xml:space="preserve"> 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Gwarancja musi oferować przez cały okres :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- usługi serwisowe świadczone w miejscu instalacji urządzenia oraz możliwość szybkiego zgłaszania usterek przez portal internetowy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 xml:space="preserve">- szybkie wsparcie telefoniczne świadczone przez wykwalifikowanych konsultantów, a nie przez </w:t>
            </w:r>
            <w:proofErr w:type="spellStart"/>
            <w:r w:rsidRPr="00832161">
              <w:rPr>
                <w:rFonts w:ascii="Garamond" w:hAnsi="Garamond" w:cs="Segoe UI Light"/>
              </w:rPr>
              <w:t>call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</w:t>
            </w:r>
            <w:proofErr w:type="spellStart"/>
            <w:r w:rsidRPr="00832161">
              <w:rPr>
                <w:rFonts w:ascii="Garamond" w:hAnsi="Garamond" w:cs="Segoe UI Light"/>
              </w:rPr>
              <w:t>center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bazujące na skryptach rozmów telefonicznych</w:t>
            </w:r>
          </w:p>
          <w:p w:rsidR="00410B42" w:rsidRPr="009151BA" w:rsidRDefault="00410B42" w:rsidP="00195591">
            <w:pPr>
              <w:rPr>
                <w:rFonts w:ascii="Garamond" w:hAnsi="Garamond" w:cs="Arial"/>
              </w:rPr>
            </w:pPr>
            <w:r w:rsidRPr="00832161">
              <w:rPr>
                <w:rFonts w:ascii="Garamond" w:hAnsi="Garamond" w:cs="Segoe UI Light"/>
              </w:rPr>
              <w:t>W przypadku awarii dyski twarde pozostają własnością zamawiającego</w:t>
            </w:r>
            <w:r>
              <w:rPr>
                <w:rFonts w:ascii="Garamond" w:hAnsi="Garamond" w:cs="Segoe UI Light"/>
              </w:rPr>
              <w:t xml:space="preserve">, </w:t>
            </w:r>
            <w:r w:rsidRPr="009151BA">
              <w:rPr>
                <w:rFonts w:ascii="Garamond" w:hAnsi="Garamond" w:cs="Arial"/>
              </w:rPr>
              <w:t>a Wykonawca zobowiązuje się do dostarczenia nowych dysków, bez wad.</w:t>
            </w:r>
          </w:p>
          <w:p w:rsidR="00410B42" w:rsidRDefault="00410B42" w:rsidP="00195591">
            <w:pPr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  <w:bookmarkStart w:id="0" w:name="_GoBack"/>
      <w:bookmarkEnd w:id="0"/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8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4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5804" w:type="dxa"/>
        <w:jc w:val="center"/>
        <w:tblInd w:w="-28" w:type="dxa"/>
        <w:tblLayout w:type="fixed"/>
        <w:tblLook w:val="04A0" w:firstRow="1" w:lastRow="0" w:firstColumn="1" w:lastColumn="0" w:noHBand="0" w:noVBand="1"/>
      </w:tblPr>
      <w:tblGrid>
        <w:gridCol w:w="766"/>
        <w:gridCol w:w="11054"/>
        <w:gridCol w:w="3984"/>
      </w:tblGrid>
      <w:tr w:rsidR="00410B42" w:rsidTr="00195591">
        <w:trPr>
          <w:jc w:val="center"/>
        </w:trPr>
        <w:tc>
          <w:tcPr>
            <w:tcW w:w="1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4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PRZEŁĄCZNIKI SIECIOWE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ind w:left="-1668" w:firstLine="198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Parametry oferowane</w:t>
            </w: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Lp.</w:t>
            </w: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Style w:val="Hipercze"/>
                <w:rFonts w:ascii="Garamond" w:hAnsi="Garamond"/>
              </w:rPr>
            </w:pPr>
            <w:r>
              <w:rPr>
                <w:rFonts w:ascii="Garamond" w:hAnsi="Garamond"/>
              </w:rPr>
              <w:t>obudowa rackowa19” o wysokości 1U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48 interfejsów 10/100/1000 Auto-MDI/MDIX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porty 40GigE QSFP+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4 porty 10GigE, akceptujące moduły SFP/SFP+ dowolnego producenta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wszystkie wbudowane porty miedziane muszą posiadać funkcjonalność </w:t>
            </w:r>
            <w:proofErr w:type="spellStart"/>
            <w:r>
              <w:rPr>
                <w:rFonts w:ascii="Garamond" w:hAnsi="Garamond"/>
              </w:rPr>
              <w:t>PoE</w:t>
            </w:r>
            <w:proofErr w:type="spellEnd"/>
            <w:r>
              <w:rPr>
                <w:rFonts w:ascii="Garamond" w:hAnsi="Garamond"/>
              </w:rPr>
              <w:t xml:space="preserve"> ze wspólnym budżetem mocy co najmniej 740W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 xml:space="preserve">możliwość zarządzania przez interfejs webowy, oraz linię komend przez port konsoli, telnet lub </w:t>
            </w:r>
            <w:proofErr w:type="spellStart"/>
            <w:r>
              <w:rPr>
                <w:rFonts w:ascii="Garamond" w:hAnsi="Garamond"/>
              </w:rPr>
              <w:t>ssh</w:t>
            </w:r>
            <w:proofErr w:type="spellEnd"/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port konsoli oraz dedykowany interfejs Ethernet do zarządzania OOB (out-of-band)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  <w:color w:val="FF0000"/>
              </w:rPr>
            </w:pPr>
            <w:r>
              <w:rPr>
                <w:rFonts w:ascii="Garamond" w:hAnsi="Garamond" w:cstheme="minorHAnsi"/>
              </w:rPr>
              <w:t xml:space="preserve">obsługa protokołu </w:t>
            </w:r>
            <w:proofErr w:type="spellStart"/>
            <w:r>
              <w:rPr>
                <w:rFonts w:ascii="Garamond" w:hAnsi="Garamond" w:cstheme="minorHAnsi"/>
              </w:rPr>
              <w:t>Spanning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Tree</w:t>
            </w:r>
            <w:proofErr w:type="spellEnd"/>
            <w:r>
              <w:rPr>
                <w:rFonts w:ascii="Garamond" w:hAnsi="Garamond" w:cstheme="minorHAnsi"/>
              </w:rPr>
              <w:t xml:space="preserve"> i </w:t>
            </w:r>
            <w:proofErr w:type="spellStart"/>
            <w:r>
              <w:rPr>
                <w:rFonts w:ascii="Garamond" w:hAnsi="Garamond" w:cstheme="minorHAnsi"/>
              </w:rPr>
              <w:t>Rapid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Spannig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Tree</w:t>
            </w:r>
            <w:proofErr w:type="spellEnd"/>
            <w:r>
              <w:rPr>
                <w:rFonts w:ascii="Garamond" w:hAnsi="Garamond" w:cstheme="minorHAnsi"/>
              </w:rPr>
              <w:t xml:space="preserve">, zgodnie z IEEE 802.1D-2004, a także </w:t>
            </w:r>
            <w:proofErr w:type="spellStart"/>
            <w:r>
              <w:rPr>
                <w:rFonts w:ascii="Garamond" w:hAnsi="Garamond" w:cstheme="minorHAnsi"/>
              </w:rPr>
              <w:t>Multiple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Spanning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Tree</w:t>
            </w:r>
            <w:proofErr w:type="spellEnd"/>
            <w:r>
              <w:rPr>
                <w:rFonts w:ascii="Garamond" w:hAnsi="Garamond" w:cstheme="minorHAnsi"/>
              </w:rPr>
              <w:t xml:space="preserve"> zgodnie z IEEE 802.1Q-2003 (nie mniej niż 64 instancje MSTP)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32000 adresów MAC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obsługa 4093 </w:t>
            </w:r>
            <w:proofErr w:type="spellStart"/>
            <w:r>
              <w:rPr>
                <w:rFonts w:ascii="Garamond" w:hAnsi="Garamond"/>
              </w:rPr>
              <w:t>VLANów</w:t>
            </w:r>
            <w:proofErr w:type="spellEnd"/>
            <w:r>
              <w:rPr>
                <w:rFonts w:ascii="Garamond" w:hAnsi="Garamond"/>
              </w:rPr>
              <w:t xml:space="preserve"> (zgodnie z 802.1Q) w oparciu o porty fizyczne i adresy MAC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maksymalna przepustowość przełącznika 250 milionów pakietów na sekundę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obsługa protokołu VRRP, protokołów routingu dynamicznego OSPFv2/v3 oraz routingu </w:t>
            </w:r>
            <w:proofErr w:type="spellStart"/>
            <w:r>
              <w:rPr>
                <w:rFonts w:ascii="Garamond" w:hAnsi="Garamond" w:cstheme="minorHAnsi"/>
              </w:rPr>
              <w:t>multicast</w:t>
            </w:r>
            <w:proofErr w:type="spellEnd"/>
            <w:r>
              <w:rPr>
                <w:rFonts w:ascii="Garamond" w:hAnsi="Garamond" w:cstheme="minorHAnsi"/>
              </w:rPr>
              <w:t xml:space="preserve"> w postaci PIM-SM, PIM-DM, PIM-SSM oraz IGMP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 wbudowana pamięć: 2 GB pamięci Flash oraz 2 GB pamięci DRAM ECC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routingu statycznego oraz protokołu RIP ze sprzętową obsługą 14000 tras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przepustowość matrycy przełączającej 336Gbps w warstwie 2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możliwość tworzenia stosu z co najmniej 10 urządzeń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stos musi być widoczny jako jedno urządzenie z punktu widzenia zarządzania oraz innych urządzeń sieciowych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stos musi być odporny na awarie, tzn. przełącznik kontrolujący pracę stosu (master) musi być automatycznie zastąpiony przełącznikiem pełniącym rolę </w:t>
            </w:r>
            <w:proofErr w:type="spellStart"/>
            <w:r>
              <w:rPr>
                <w:rFonts w:ascii="Garamond" w:hAnsi="Garamond" w:cstheme="minorHAnsi"/>
              </w:rPr>
              <w:t>backup’u</w:t>
            </w:r>
            <w:proofErr w:type="spellEnd"/>
            <w:r>
              <w:rPr>
                <w:rFonts w:ascii="Garamond" w:hAnsi="Garamond" w:cstheme="minorHAnsi"/>
              </w:rPr>
              <w:t xml:space="preserve"> – wybór przełącznika backup nie może odbywać się w momencie awarii przełącznika master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1500 filtrów (ACL) na poziomie portu i sieci VLAN dla kryteriów z warstw 2-4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protokołu LLDP i LLDP-MED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protokołu SNMP (wersje 2c i 3), oraz grup RMON 1, 2, 3, 9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port mirroring na poziomie portu i sieci VLAN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obsługa IEEE 802.1x zarówno dla pojedynczego, jak i wielu suplikantów na porcie, przypisywanie ustawienia dla użytkownika na podstawie atrybutów zwracanych przez serwer RADIUS (co najmniej VLAN oraz reguła filtrowania ruchu), obsługa co najmniej następujących typów EAP: MD5, TLS, TTLS, PEAP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możliwość agregowania portów w 128 grup LAG po 16 portów w grupie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obsługa Jumbo </w:t>
            </w:r>
            <w:proofErr w:type="spellStart"/>
            <w:r>
              <w:rPr>
                <w:rFonts w:ascii="Garamond" w:hAnsi="Garamond"/>
              </w:rPr>
              <w:t>Frames</w:t>
            </w:r>
            <w:proofErr w:type="spellEnd"/>
            <w:r>
              <w:rPr>
                <w:rFonts w:ascii="Garamond" w:hAnsi="Garamond"/>
              </w:rPr>
              <w:t xml:space="preserve"> (9216 bajtów)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przewody typu DAC niezbędnymi do utworzenia dwóch stosów: 3 przełączniki, 2 przełączniki o długości max. 0,5 m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kable zasilające do podłączenia wszystkich zasilaczy w standardzie C13/EU długości minimum 2m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możliwość rozbudowy o redundantny zasilacz front-to-</w:t>
            </w:r>
            <w:proofErr w:type="spellStart"/>
            <w:r>
              <w:rPr>
                <w:rFonts w:ascii="Garamond" w:hAnsi="Garamond" w:cstheme="minorHAnsi"/>
              </w:rPr>
              <w:t>back</w:t>
            </w:r>
            <w:proofErr w:type="spellEnd"/>
            <w:r>
              <w:rPr>
                <w:rFonts w:ascii="Garamond" w:hAnsi="Garamond" w:cstheme="minorHAnsi"/>
              </w:rPr>
              <w:t xml:space="preserve"> z możliwością wymiany podczas pracy urządzenia (hot </w:t>
            </w:r>
            <w:proofErr w:type="spellStart"/>
            <w:r>
              <w:rPr>
                <w:rFonts w:ascii="Garamond" w:hAnsi="Garamond" w:cstheme="minorHAnsi"/>
              </w:rPr>
              <w:t>swap</w:t>
            </w:r>
            <w:proofErr w:type="spellEnd"/>
            <w:r>
              <w:rPr>
                <w:rFonts w:ascii="Garamond" w:hAnsi="Garamond" w:cstheme="minorHAnsi"/>
              </w:rPr>
              <w:t xml:space="preserve">), przy czym rozbudowa o kolejny zasilacz musi zwiększyć dostępny budżet mocy na </w:t>
            </w:r>
            <w:proofErr w:type="spellStart"/>
            <w:r>
              <w:rPr>
                <w:rFonts w:ascii="Garamond" w:hAnsi="Garamond" w:cstheme="minorHAnsi"/>
              </w:rPr>
              <w:t>PoE</w:t>
            </w:r>
            <w:proofErr w:type="spellEnd"/>
            <w:r>
              <w:rPr>
                <w:rFonts w:ascii="Garamond" w:hAnsi="Garamond" w:cstheme="minorHAnsi"/>
              </w:rPr>
              <w:t xml:space="preserve"> do co najmniej 1440 W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Okres gwarancji - 60 miesięcy od daty podpisania protokołu odbioru, </w:t>
            </w:r>
            <w:r w:rsidRPr="002D023C">
              <w:rPr>
                <w:rFonts w:ascii="Garamond" w:hAnsi="Garamond"/>
                <w:color w:val="000000"/>
              </w:rPr>
              <w:t>nie krótszy jednak niż okres gwarancji producenta sprzętu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</w:tbl>
    <w:p w:rsidR="00410B42" w:rsidRDefault="00410B42" w:rsidP="00410B42">
      <w:pPr>
        <w:rPr>
          <w:rFonts w:ascii="Arial" w:hAnsi="Arial" w:cs="Arial"/>
          <w:sz w:val="20"/>
          <w:szCs w:val="20"/>
        </w:rPr>
      </w:pPr>
    </w:p>
    <w:p w:rsidR="00410B42" w:rsidRDefault="00410B42" w:rsidP="00410B42"/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9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5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 w:rsidRPr="005556F3">
        <w:rPr>
          <w:rFonts w:ascii="Garamond" w:hAnsi="Garamond"/>
          <w:i/>
          <w:iCs/>
          <w:sz w:val="20"/>
          <w:szCs w:val="20"/>
        </w:rPr>
        <w:t>(</w:t>
      </w:r>
      <w:r>
        <w:rPr>
          <w:rFonts w:ascii="Garamond" w:hAnsi="Garamond"/>
          <w:i/>
        </w:rPr>
        <w:t>nazwa /firma/ i adres Wykonawcy/ Wykonawców wspólnie ubiegających się o udzielenie zamówienia)</w:t>
      </w:r>
    </w:p>
    <w:p w:rsidR="00410B42" w:rsidRPr="005556F3" w:rsidRDefault="00410B42" w:rsidP="00410B4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8174"/>
        <w:gridCol w:w="5008"/>
      </w:tblGrid>
      <w:tr w:rsidR="00410B42" w:rsidTr="00195591">
        <w:trPr>
          <w:trHeight w:val="538"/>
        </w:trPr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5</w:t>
            </w:r>
          </w:p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</w:rPr>
              <w:t>MACIERZ DYSKOWA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B42" w:rsidRDefault="00410B42" w:rsidP="00195591">
            <w:pPr>
              <w:spacing w:after="0"/>
              <w:ind w:left="-1668" w:firstLine="198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Parametry oferowane</w:t>
            </w: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Obudowa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System musi być dostarczony ze wszystkimi komponentami do instalacji w szafie </w:t>
            </w:r>
            <w:proofErr w:type="spellStart"/>
            <w:r>
              <w:rPr>
                <w:rFonts w:ascii="Garamond" w:hAnsi="Garamond" w:cs="Tahoma"/>
              </w:rPr>
              <w:t>rack</w:t>
            </w:r>
            <w:proofErr w:type="spellEnd"/>
            <w:r>
              <w:rPr>
                <w:rFonts w:ascii="Garamond" w:hAnsi="Garamond" w:cs="Tahoma"/>
              </w:rPr>
              <w:t xml:space="preserve"> 19''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Pojemność: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System musi zostać dostarczony w konfiguracji zawierającej minimum:</w:t>
            </w:r>
          </w:p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24 dyski 4TB NL-SAS 7,2krpm wyposażone w interfejs 12Gb/s</w:t>
            </w:r>
          </w:p>
          <w:p w:rsidR="00410B42" w:rsidRDefault="00410B42" w:rsidP="00195591">
            <w:pPr>
              <w:spacing w:after="0" w:line="360" w:lineRule="auto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oraz posiadać możliwość rozbudowy o kolejne dyski 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eastAsia="Calibri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System musi wspierać dyski: </w:t>
            </w:r>
          </w:p>
          <w:p w:rsidR="00410B42" w:rsidRDefault="00410B42" w:rsidP="00410B4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SAS: 900GB, 1200GB, 1800GB</w:t>
            </w:r>
          </w:p>
          <w:p w:rsidR="00410B42" w:rsidRDefault="00410B42" w:rsidP="00410B4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val="en-US"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val="en-US" w:eastAsia="en-US"/>
              </w:rPr>
              <w:t>SATA/NL-SAS: 4TB, 6TB, 8TB</w:t>
            </w:r>
          </w:p>
          <w:p w:rsidR="00410B42" w:rsidRDefault="00410B42" w:rsidP="00410B4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360" w:lineRule="auto"/>
              <w:rPr>
                <w:rFonts w:ascii="Garamond" w:hAnsi="Garamond" w:cs="Tahoma"/>
                <w:sz w:val="22"/>
                <w:szCs w:val="22"/>
                <w:lang w:val="en-US"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val="en-US" w:eastAsia="en-US"/>
              </w:rPr>
              <w:t>SSD: 400GB, 800GB, 960GB, 1600GB, 3200GB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Budowa systemu musi umożliwiać rozbudowę do modeli wyższych.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System musi mieć możliwość rozbudowy do 500 dysków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 w:line="240" w:lineRule="auto"/>
              <w:rPr>
                <w:rFonts w:ascii="Garamond" w:hAnsi="Garamond" w:cs="Tahoma"/>
              </w:rPr>
            </w:pP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Kontroler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Dwa kontrolery wyposażone w przynajmniej 32GB cache każdy</w:t>
            </w:r>
          </w:p>
          <w:p w:rsidR="00410B42" w:rsidRDefault="00410B42" w:rsidP="00195591">
            <w:pPr>
              <w:spacing w:after="0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512GB pamięci </w:t>
            </w:r>
            <w:proofErr w:type="spellStart"/>
            <w:r>
              <w:rPr>
                <w:rFonts w:ascii="Garamond" w:hAnsi="Garamond" w:cs="Tahoma"/>
              </w:rPr>
              <w:t>flash</w:t>
            </w:r>
            <w:proofErr w:type="spellEnd"/>
            <w:r>
              <w:rPr>
                <w:rFonts w:ascii="Garamond" w:hAnsi="Garamond" w:cs="Tahoma"/>
              </w:rPr>
              <w:t xml:space="preserve"> na kontroler do akceleracji odczytów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eastAsia="Calibri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W przypadku awarii zasilania dane nie zapisane na dyski, przechowywane w pamięci muszą być zabezpieczone za pomocą podtrzymania bateryjnego przez minimum 72 godziny</w:t>
            </w:r>
          </w:p>
          <w:p w:rsidR="00410B42" w:rsidRDefault="00410B42" w:rsidP="00195591">
            <w:pPr>
              <w:pStyle w:val="NormalnyWeb"/>
              <w:spacing w:before="120" w:beforeAutospacing="0" w:after="0" w:afterAutospacing="0" w:line="360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Macierz musi pozwalać na rozbudowę do klastra 6 kontrolerów 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lastRenderedPageBreak/>
              <w:t xml:space="preserve">Macierz musi pozwalać na poszerzenie pamięci Cache za pomocą dysków SSD do 4TB </w:t>
            </w:r>
          </w:p>
          <w:p w:rsidR="00410B42" w:rsidRDefault="00410B42" w:rsidP="00195591">
            <w:pPr>
              <w:pStyle w:val="NormalnyWeb"/>
              <w:spacing w:before="12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Zamawiający nie dopuszcza zastosowania dysków SSD w formie </w:t>
            </w:r>
            <w:proofErr w:type="spellStart"/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Tieringu</w:t>
            </w:r>
            <w:proofErr w:type="spellEnd"/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 xml:space="preserve">Interfejsy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Oferowana macierz musi posiadać minimum 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4 porty 10Gb SFP+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4 porty 1Gb SFP RJ45</w:t>
            </w:r>
          </w:p>
          <w:p w:rsidR="00410B42" w:rsidRDefault="00410B42" w:rsidP="00195591">
            <w:pPr>
              <w:spacing w:after="0" w:line="300" w:lineRule="atLeast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4 porty 12Gb SAS.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RAID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System RAID musi zapewniać taki poziom zabezpieczania danych, aby był możliwy do nich dostęp w sytuacji awarii </w:t>
            </w:r>
            <w:r w:rsidRPr="00F40381">
              <w:rPr>
                <w:rFonts w:ascii="Garamond" w:hAnsi="Garamond" w:cs="Tahoma"/>
              </w:rPr>
              <w:t>dowolnych</w:t>
            </w:r>
            <w:r>
              <w:rPr>
                <w:rFonts w:ascii="Garamond" w:hAnsi="Garamond" w:cs="Tahoma"/>
              </w:rPr>
              <w:t xml:space="preserve"> dwóch dysków w grupie RAID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Kopie Migawkowe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Macierz musi być wyposażona w system kopii migawkowych, dostępny dla wszystkich rodzajów danych przechowywanych na macierzy. System kopii migawkowych nie może powodować spadku wydajności macierzy +/-5%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Obsługiwane protokoły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obsługiwać jednocześnie protokoły FC, </w:t>
            </w:r>
            <w:proofErr w:type="spellStart"/>
            <w:r>
              <w:rPr>
                <w:rFonts w:ascii="Garamond" w:hAnsi="Garamond" w:cs="Tahoma"/>
              </w:rPr>
              <w:t>iSCSi</w:t>
            </w:r>
            <w:proofErr w:type="spellEnd"/>
            <w:r>
              <w:rPr>
                <w:rFonts w:ascii="Garamond" w:hAnsi="Garamond" w:cs="Tahoma"/>
              </w:rPr>
              <w:t>, CIFS i NFS - jeśli wymagane są licencje Zamawiający wymaga dostarczenia ich wraz z macierzą.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Inne wymagania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Macierz musi posiadać funkcjonalność eliminacji (</w:t>
            </w:r>
            <w:proofErr w:type="spellStart"/>
            <w:r>
              <w:rPr>
                <w:rFonts w:ascii="Garamond" w:hAnsi="Garamond" w:cs="Tahoma"/>
              </w:rPr>
              <w:t>deduplikacji</w:t>
            </w:r>
            <w:proofErr w:type="spellEnd"/>
            <w:r>
              <w:rPr>
                <w:rFonts w:ascii="Garamond" w:hAnsi="Garamond" w:cs="Tahoma"/>
              </w:rPr>
              <w:t xml:space="preserve">) identycznych bloków danych którą można stosować na macierzy/danych produkcyjnej dla wszystkich rodzajów danych. Macierz powinna mieć możliwość czynności odwrotnej tzn. cofnięcia procesu </w:t>
            </w:r>
            <w:proofErr w:type="spellStart"/>
            <w:r>
              <w:rPr>
                <w:rFonts w:ascii="Garamond" w:hAnsi="Garamond" w:cs="Tahoma"/>
              </w:rPr>
              <w:t>deduplikacji</w:t>
            </w:r>
            <w:proofErr w:type="spellEnd"/>
            <w:r>
              <w:rPr>
                <w:rFonts w:ascii="Garamond" w:hAnsi="Garamond" w:cs="Tahoma"/>
              </w:rPr>
              <w:t xml:space="preserve"> na </w:t>
            </w:r>
            <w:proofErr w:type="spellStart"/>
            <w:r>
              <w:rPr>
                <w:rFonts w:ascii="Garamond" w:hAnsi="Garamond" w:cs="Tahoma"/>
              </w:rPr>
              <w:t>zdeduplikowanym</w:t>
            </w:r>
            <w:proofErr w:type="spellEnd"/>
            <w:r>
              <w:rPr>
                <w:rFonts w:ascii="Garamond" w:hAnsi="Garamond" w:cs="Tahoma"/>
              </w:rPr>
              <w:t xml:space="preserve"> wolumenie</w:t>
            </w:r>
          </w:p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Macierz musi posiadać funkcjonalność kompresji danych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posiadać wsparcie dla </w:t>
            </w:r>
            <w:proofErr w:type="spellStart"/>
            <w:r>
              <w:rPr>
                <w:rFonts w:ascii="Garamond" w:hAnsi="Garamond" w:cs="Tahoma"/>
              </w:rPr>
              <w:t>wielościeżkowości</w:t>
            </w:r>
            <w:proofErr w:type="spellEnd"/>
            <w:r>
              <w:rPr>
                <w:rFonts w:ascii="Garamond" w:hAnsi="Garamond" w:cs="Tahoma"/>
              </w:rPr>
              <w:t xml:space="preserve"> dla systemów Win 2003/2008, Linux, Vmware, Unix</w:t>
            </w:r>
          </w:p>
          <w:p w:rsidR="00410B42" w:rsidRDefault="00410B42" w:rsidP="00195591">
            <w:pPr>
              <w:spacing w:before="120"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Macierz musi umożliwiać dynamiczną zmianę rozmiaru wolumenów logicznych bez przerywania pracy macierzy i bez przerywania dostępu do danych znajdujących się na danym wolumenie</w:t>
            </w:r>
          </w:p>
          <w:p w:rsidR="00410B42" w:rsidRDefault="00410B42" w:rsidP="00195591">
            <w:pPr>
              <w:spacing w:before="120"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posiadać funkcjonalność </w:t>
            </w:r>
            <w:proofErr w:type="spellStart"/>
            <w:r>
              <w:rPr>
                <w:rFonts w:ascii="Garamond" w:hAnsi="Garamond" w:cs="Tahoma"/>
              </w:rPr>
              <w:t>priorytetyzacji</w:t>
            </w:r>
            <w:proofErr w:type="spellEnd"/>
            <w:r>
              <w:rPr>
                <w:rFonts w:ascii="Garamond" w:hAnsi="Garamond" w:cs="Tahoma"/>
              </w:rPr>
              <w:t xml:space="preserve"> zadań</w:t>
            </w:r>
          </w:p>
          <w:p w:rsidR="00410B42" w:rsidRDefault="00410B42" w:rsidP="00195591">
            <w:pPr>
              <w:spacing w:before="120"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pozwalać na rozbudowę o funkcjonalność replikacji danych z inną macierzą tego samego producenta w trybie co najmniej asynchronicznym. Funkcjonalność replikacji danych musi być natywnym narzędziem macierzy. Przed procesem replikacji macierz musi umożliwiać włączenie procesu </w:t>
            </w:r>
            <w:proofErr w:type="spellStart"/>
            <w:r>
              <w:rPr>
                <w:rFonts w:ascii="Garamond" w:hAnsi="Garamond" w:cs="Tahoma"/>
              </w:rPr>
              <w:t>deduplikacji</w:t>
            </w:r>
            <w:proofErr w:type="spellEnd"/>
            <w:r>
              <w:rPr>
                <w:rFonts w:ascii="Garamond" w:hAnsi="Garamond" w:cs="Tahoma"/>
              </w:rPr>
              <w:t xml:space="preserve"> danych w celu optymalizacji wykorzystania łącza dla replikowanych zasobów lub zamawiający wymaga dostarczenia zewnętrznego narzędzia do </w:t>
            </w:r>
            <w:proofErr w:type="spellStart"/>
            <w:r>
              <w:rPr>
                <w:rFonts w:ascii="Garamond" w:hAnsi="Garamond" w:cs="Tahoma"/>
              </w:rPr>
              <w:t>deduplikowania</w:t>
            </w:r>
            <w:proofErr w:type="spellEnd"/>
            <w:r>
              <w:rPr>
                <w:rFonts w:ascii="Garamond" w:hAnsi="Garamond" w:cs="Tahoma"/>
              </w:rPr>
              <w:t xml:space="preserve"> replikowanych danych.  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Z macierzą zamawiający wymaga dostarczenia oprogramowania które pozwala na: 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monitoring wykorzystania przestrzeni na macierzy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- monitoring grup </w:t>
            </w:r>
            <w:proofErr w:type="spellStart"/>
            <w:r>
              <w:rPr>
                <w:rFonts w:ascii="Garamond" w:hAnsi="Garamond" w:cs="Tahoma"/>
              </w:rPr>
              <w:t>RAIDowych</w:t>
            </w:r>
            <w:proofErr w:type="spellEnd"/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monitoring wykonywanych backupów/replikacji danych między macierzami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monitoring wydajności macierzy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analizę i diagnozę spadku wydajności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Zamawiający dopuszcza zastosowanie oprogramowania zewnętrznego, na pełną max pojemność macierzy.</w:t>
            </w:r>
          </w:p>
          <w:p w:rsidR="00410B42" w:rsidRDefault="00410B42" w:rsidP="00195591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Wszystkie funkcjonalności muszą być dostarczone na maksymalną pojemność macierzy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Wykonawca</w:t>
            </w:r>
            <w:r>
              <w:rPr>
                <w:rFonts w:ascii="Garamond" w:hAnsi="Garamond" w:cs="Tahoma"/>
              </w:rPr>
              <w:t xml:space="preserve"> </w:t>
            </w:r>
            <w:r>
              <w:rPr>
                <w:rFonts w:ascii="Garamond" w:hAnsi="Garamond" w:cs="Tahoma"/>
              </w:rPr>
              <w:t>musi dostarczyć usługę w postaci portalu WWW lub dodatkowego oprogramowania umożliwiającą następujące funkcjonalności: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a) Narzędzie do tworzenia procedury aktualizacji oprogramowania macierzowego. </w:t>
            </w:r>
          </w:p>
          <w:p w:rsidR="00410B42" w:rsidRDefault="00410B42" w:rsidP="00195591">
            <w:pPr>
              <w:tabs>
                <w:tab w:val="left" w:pos="179"/>
              </w:tabs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ab/>
              <w:t>- procedura musi opierać się na aktualnych danych pochodzących z macierzy oraz najlepszych praktykach producenta.</w:t>
            </w:r>
          </w:p>
          <w:p w:rsidR="00410B42" w:rsidRDefault="00410B42" w:rsidP="00195591">
            <w:pPr>
              <w:tabs>
                <w:tab w:val="left" w:pos="179"/>
              </w:tabs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ab/>
              <w:t>- procedura musi uwzględniać systemy zależne np. macierze replikujące</w:t>
            </w:r>
          </w:p>
          <w:p w:rsidR="00410B42" w:rsidRDefault="00410B42" w:rsidP="00195591">
            <w:pPr>
              <w:tabs>
                <w:tab w:val="left" w:pos="179"/>
              </w:tabs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ab/>
              <w:t>- procedura musi umożliwiać generowanie planu cofnięcia aktualizacji.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b) Wyświetlanie statystyk dotyczących wydajności, utylizacji, oszczędności uzyskanych dzięki funkcjonalnościom macierzy.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c) Wyświetlanie konfiguracji macierzy oraz porównywanie jej z najlepszymi praktykami producenta w celu usunięcia błędów konfiguracji.</w:t>
            </w:r>
          </w:p>
          <w:p w:rsidR="00410B42" w:rsidRDefault="00410B42" w:rsidP="00195591">
            <w:pPr>
              <w:spacing w:after="40" w:line="300" w:lineRule="atLeast"/>
              <w:rPr>
                <w:rFonts w:ascii="Garamond" w:eastAsia="Calibri" w:hAnsi="Garamond" w:cs="Tahoma"/>
                <w:color w:val="FF0000"/>
              </w:rPr>
            </w:pPr>
            <w:r>
              <w:rPr>
                <w:rFonts w:ascii="Garamond" w:hAnsi="Garamond" w:cs="Tahoma"/>
              </w:rPr>
              <w:t xml:space="preserve">Portal może pochodzić od innego producenta niż producent macierzy.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 xml:space="preserve">Gwarancja i serwis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- 3 lata serwisu producenta, 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- 3 lata subskrypcji do oprogramowania.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</w:p>
        </w:tc>
      </w:tr>
    </w:tbl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20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6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5362" w:type="dxa"/>
        <w:jc w:val="center"/>
        <w:tblInd w:w="-546" w:type="dxa"/>
        <w:tblLayout w:type="fixed"/>
        <w:tblLook w:val="04A0" w:firstRow="1" w:lastRow="0" w:firstColumn="1" w:lastColumn="0" w:noHBand="0" w:noVBand="1"/>
      </w:tblPr>
      <w:tblGrid>
        <w:gridCol w:w="861"/>
        <w:gridCol w:w="2823"/>
        <w:gridCol w:w="8635"/>
        <w:gridCol w:w="3043"/>
      </w:tblGrid>
      <w:tr w:rsidR="00410B42" w:rsidTr="00195591">
        <w:trPr>
          <w:trHeight w:val="876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t>Lp.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6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NAS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ind w:left="302" w:firstLine="1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</w:tc>
      </w:tr>
      <w:tr w:rsidR="00410B42" w:rsidTr="00195591">
        <w:trPr>
          <w:trHeight w:val="263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ind w:left="302" w:firstLine="1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RPr="00700F01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before="40" w:after="4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  <w:p w:rsidR="00410B42" w:rsidRDefault="00410B42" w:rsidP="00195591">
            <w:pPr>
              <w:spacing w:before="40" w:after="40" w:line="240" w:lineRule="auto"/>
              <w:rPr>
                <w:rFonts w:ascii="Garamond" w:hAnsi="Garamond" w:cs="Arial"/>
              </w:rPr>
            </w:pPr>
          </w:p>
          <w:p w:rsidR="00410B42" w:rsidRDefault="00410B42" w:rsidP="00195591">
            <w:pPr>
              <w:spacing w:before="40" w:after="40" w:line="240" w:lineRule="auto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(min. 4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Sprzętowy mechanizm szyfrowania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Wymagany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4GB DDR4 z możliwością rozbudowy do 64GB, pracująca w oferowanym serwerze z prędkością min. 2133MHz,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 xml:space="preserve">Obsługa dysków twardych w standardzie 2,5 i 3,5 cala SATA 3 HDD </w:t>
            </w:r>
            <w:r>
              <w:rPr>
                <w:rFonts w:ascii="Garamond" w:hAnsi="Garamond" w:cs="Arial"/>
              </w:rPr>
              <w:t xml:space="preserve">o </w:t>
            </w:r>
            <w:r w:rsidRPr="00AB4451">
              <w:rPr>
                <w:rFonts w:ascii="Garamond" w:hAnsi="Garamond" w:cs="Arial"/>
              </w:rPr>
              <w:t>pojemności jednostkowej do 12TB oraz SATA SSD,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>Dyski twarde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>9 szt. SATA 3</w:t>
            </w:r>
            <w:r>
              <w:rPr>
                <w:rFonts w:ascii="Garamond" w:hAnsi="Garamond" w:cs="Arial"/>
              </w:rPr>
              <w:t>,</w:t>
            </w:r>
            <w:r w:rsidRPr="00AB4451">
              <w:rPr>
                <w:rFonts w:ascii="Garamond" w:hAnsi="Garamond" w:cs="Arial"/>
              </w:rPr>
              <w:t xml:space="preserve"> po 10 TB każdy</w:t>
            </w:r>
            <w:r>
              <w:rPr>
                <w:rFonts w:ascii="Garamond" w:hAnsi="Garamond" w:cs="Arial"/>
              </w:rPr>
              <w:t>, możliwość wymiany uszkodzonego dysku podczas pracy (Hot-</w:t>
            </w:r>
            <w:proofErr w:type="spellStart"/>
            <w:r>
              <w:rPr>
                <w:rFonts w:ascii="Garamond" w:hAnsi="Garamond" w:cs="Arial"/>
              </w:rPr>
              <w:t>Swap</w:t>
            </w:r>
            <w:proofErr w:type="spellEnd"/>
            <w:r>
              <w:rPr>
                <w:rFonts w:ascii="Garamond" w:hAnsi="Garamond" w:cs="Arial"/>
              </w:rPr>
              <w:t>), dyski muszą być w pełni kompatybilne z oferowanym serwerem NAS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Obsługiwane systemy plików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Btrfs</w:t>
            </w:r>
            <w:proofErr w:type="spellEnd"/>
            <w:r>
              <w:rPr>
                <w:rFonts w:ascii="Garamond" w:hAnsi="Garamond" w:cs="Arial"/>
              </w:rPr>
              <w:t>, EXT3, EXT4, FAT, NTFS dla dysków zewnętrznych,</w:t>
            </w:r>
          </w:p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Btrfs</w:t>
            </w:r>
            <w:proofErr w:type="spellEnd"/>
            <w:r>
              <w:rPr>
                <w:rFonts w:ascii="Garamond" w:hAnsi="Garamond" w:cs="Arial"/>
              </w:rPr>
              <w:t>, EXT4 dla dysków wewnętrznych,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8.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Kontroler dysków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Obsługa macierzy RAID 0, 1, 5, 6, 10, JBOD,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FC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4 x LAN RJ-45 1 </w:t>
            </w:r>
            <w:proofErr w:type="spellStart"/>
            <w:r>
              <w:rPr>
                <w:rFonts w:ascii="Garamond" w:hAnsi="Garamond" w:cs="Arial"/>
              </w:rPr>
              <w:t>GbE</w:t>
            </w:r>
            <w:proofErr w:type="spellEnd"/>
            <w:r>
              <w:rPr>
                <w:rFonts w:ascii="Garamond" w:hAnsi="Garamond" w:cs="Arial"/>
              </w:rPr>
              <w:t xml:space="preserve"> z możliwością agregacji linków,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2 x USB 3.0, min. 1 port </w:t>
            </w:r>
            <w:proofErr w:type="spellStart"/>
            <w:r>
              <w:rPr>
                <w:rFonts w:ascii="Garamond" w:hAnsi="Garamond" w:cs="Arial"/>
              </w:rPr>
              <w:t>PCIe</w:t>
            </w:r>
            <w:proofErr w:type="spellEnd"/>
            <w:r>
              <w:rPr>
                <w:rFonts w:ascii="Garamond" w:hAnsi="Garamond" w:cs="Arial"/>
              </w:rPr>
              <w:t xml:space="preserve"> 3.0 x8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14.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Dołączone oprogramowanie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Oprogramowanie pozwalające na udostępnianie plików dla komputerów z systemami Windows, </w:t>
            </w:r>
            <w:proofErr w:type="spellStart"/>
            <w:r>
              <w:rPr>
                <w:rFonts w:ascii="Garamond" w:hAnsi="Garamond" w:cs="Arial"/>
              </w:rPr>
              <w:t>MacOS</w:t>
            </w:r>
            <w:proofErr w:type="spellEnd"/>
            <w:r>
              <w:rPr>
                <w:rFonts w:ascii="Garamond" w:hAnsi="Garamond" w:cs="Arial"/>
              </w:rPr>
              <w:t xml:space="preserve"> i Linux,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Obsługiwane protokoły sieciowe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WebDAV</w:t>
            </w:r>
            <w:proofErr w:type="spellEnd"/>
            <w:r>
              <w:rPr>
                <w:rFonts w:ascii="Garamond" w:hAnsi="Garamond" w:cs="Arial"/>
              </w:rPr>
              <w:t xml:space="preserve"> za pośrednictwem HTTPS/FTP/SFTP, SMB, NFS, </w:t>
            </w:r>
            <w:proofErr w:type="spellStart"/>
            <w:r>
              <w:rPr>
                <w:rFonts w:ascii="Garamond" w:hAnsi="Garamond" w:cs="Arial"/>
              </w:rPr>
              <w:t>iSCSI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Możliwość rozbudowy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Możliwość rozbudowy jednostką rozszerzającą o wielkości min. 12 kieszeni,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17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Konstrukcja obudowy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 xml:space="preserve">Min. 16 </w:t>
            </w:r>
            <w:proofErr w:type="spellStart"/>
            <w:r>
              <w:rPr>
                <w:rFonts w:ascii="Garamond" w:hAnsi="Garamond" w:cs="Arial"/>
                <w:lang w:val="en-US"/>
              </w:rPr>
              <w:t>kieszeni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n-US"/>
              </w:rPr>
              <w:t>napędów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 SATA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18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tabs>
                <w:tab w:val="left" w:pos="3041"/>
              </w:tabs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Dwa redundantne zasilacze, dołączone przewody zasilające umożliwiające podłączenie urządzenia do zasilania w szafie </w:t>
            </w:r>
            <w:proofErr w:type="spellStart"/>
            <w:r>
              <w:rPr>
                <w:rFonts w:ascii="Garamond" w:hAnsi="Garamond" w:cs="Arial"/>
              </w:rPr>
              <w:t>rackowej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tabs>
                <w:tab w:val="left" w:pos="3041"/>
              </w:tabs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 36 miesięcy od daty podpisania protokołu odbioru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Elementy dodatkowe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Szyny do montażu w szafie serwerowej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410B42" w:rsidRDefault="00410B42" w:rsidP="00410B42"/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21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7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(nazwa /firma/ i adres Wykonawcy/ Wykonawców wspólnie ubiegających się o udzielenie zamówienia)</w:t>
      </w: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482"/>
        <w:gridCol w:w="8635"/>
        <w:gridCol w:w="3169"/>
      </w:tblGrid>
      <w:tr w:rsidR="00410B42" w:rsidTr="00195591">
        <w:trPr>
          <w:trHeight w:val="814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t>Lp.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7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GRAFICZNY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trHeight w:val="313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RPr="00700F01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872 pkt. w benchmarku SPECint_rate_base2006 dla dowolnego serwera testowego w konfiguracji dwuprocesorowej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 (min. 10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/CPU),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24 banki pamięci, min. 256 GB DDR4, pracujące w oferowanym serwerze z prędkością min. 2400MHz, Dual </w:t>
            </w:r>
            <w:proofErr w:type="spellStart"/>
            <w:r>
              <w:rPr>
                <w:rFonts w:ascii="Garamond" w:hAnsi="Garamond" w:cs="Arial"/>
              </w:rPr>
              <w:t>Rank</w:t>
            </w:r>
            <w:proofErr w:type="spellEnd"/>
            <w:r>
              <w:rPr>
                <w:rFonts w:ascii="Garamond" w:hAnsi="Garamond" w:cs="Arial"/>
              </w:rPr>
              <w:t>, x8, z korekcją błędów ECC, z możliwością rozbudowy do min. 512GB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Akcelerator graficzny GPU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dedykowana GDDR5-SDRAM 24GB, magistrala pamięci 384bit, </w:t>
            </w:r>
            <w:r w:rsidRPr="009151BA">
              <w:rPr>
                <w:rFonts w:ascii="Garamond" w:hAnsi="Garamond" w:cs="Arial"/>
              </w:rPr>
              <w:t xml:space="preserve">magistrala PCI Express 3.0, obsługa DirectX11, </w:t>
            </w:r>
            <w:proofErr w:type="spellStart"/>
            <w:r w:rsidRPr="009151BA">
              <w:rPr>
                <w:rFonts w:ascii="Garamond" w:hAnsi="Garamond" w:cs="Arial"/>
              </w:rPr>
              <w:t>Shader</w:t>
            </w:r>
            <w:proofErr w:type="spellEnd"/>
            <w:r w:rsidRPr="009151BA">
              <w:rPr>
                <w:rFonts w:ascii="Garamond" w:hAnsi="Garamond" w:cs="Arial"/>
              </w:rPr>
              <w:t xml:space="preserve"> 5.0, </w:t>
            </w:r>
            <w:proofErr w:type="spellStart"/>
            <w:r w:rsidRPr="009151BA">
              <w:rPr>
                <w:rFonts w:ascii="Garamond" w:hAnsi="Garamond" w:cs="Arial"/>
              </w:rPr>
              <w:t>OpenGL</w:t>
            </w:r>
            <w:proofErr w:type="spellEnd"/>
            <w:r w:rsidRPr="009151BA">
              <w:rPr>
                <w:rFonts w:ascii="Garamond" w:hAnsi="Garamond" w:cs="Arial"/>
              </w:rPr>
              <w:t xml:space="preserve"> 4.3, obsługa Vmware </w:t>
            </w:r>
            <w:proofErr w:type="spellStart"/>
            <w:r w:rsidRPr="009151BA">
              <w:rPr>
                <w:rFonts w:ascii="Garamond" w:hAnsi="Garamond" w:cs="Arial"/>
              </w:rPr>
              <w:t>VSphere</w:t>
            </w:r>
            <w:proofErr w:type="spellEnd"/>
            <w:r w:rsidRPr="009151BA">
              <w:rPr>
                <w:rFonts w:ascii="Garamond" w:hAnsi="Garamond" w:cs="Arial"/>
              </w:rPr>
              <w:t>/</w:t>
            </w:r>
            <w:proofErr w:type="spellStart"/>
            <w:r w:rsidRPr="009151BA">
              <w:rPr>
                <w:rFonts w:ascii="Garamond" w:hAnsi="Garamond" w:cs="Arial"/>
              </w:rPr>
              <w:t>ESXi</w:t>
            </w:r>
            <w:proofErr w:type="spellEnd"/>
            <w:r w:rsidRPr="009151BA">
              <w:rPr>
                <w:rFonts w:ascii="Garamond" w:hAnsi="Garamond" w:cs="Arial"/>
              </w:rPr>
              <w:t xml:space="preserve"> 6.</w:t>
            </w:r>
            <w:r>
              <w:rPr>
                <w:rFonts w:ascii="Garamond" w:hAnsi="Garamond" w:cs="Arial"/>
              </w:rPr>
              <w:t xml:space="preserve">x,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4.1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832161">
              <w:rPr>
                <w:rFonts w:ascii="Garamond" w:hAnsi="Garamond" w:cs="Arial"/>
              </w:rPr>
              <w:t>Dodatkowy akcelerator graficzny GPU (prawo opcji)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 xml:space="preserve">Pamięć dedykowana GDDR5-SDRAM 24GB, magistrala pamięci 384bit, magistrala PCI Express 3.0, obsługa DirectX11, </w:t>
            </w:r>
            <w:proofErr w:type="spellStart"/>
            <w:r w:rsidRPr="00D216E5">
              <w:rPr>
                <w:rFonts w:ascii="Garamond" w:hAnsi="Garamond" w:cs="Arial"/>
              </w:rPr>
              <w:t>Shader</w:t>
            </w:r>
            <w:proofErr w:type="spellEnd"/>
            <w:r w:rsidRPr="00D216E5">
              <w:rPr>
                <w:rFonts w:ascii="Garamond" w:hAnsi="Garamond" w:cs="Arial"/>
              </w:rPr>
              <w:t xml:space="preserve"> 5.0, </w:t>
            </w:r>
            <w:proofErr w:type="spellStart"/>
            <w:r w:rsidRPr="00D216E5">
              <w:rPr>
                <w:rFonts w:ascii="Garamond" w:hAnsi="Garamond" w:cs="Arial"/>
              </w:rPr>
              <w:t>OpenGL</w:t>
            </w:r>
            <w:proofErr w:type="spellEnd"/>
            <w:r w:rsidRPr="00D216E5">
              <w:rPr>
                <w:rFonts w:ascii="Garamond" w:hAnsi="Garamond" w:cs="Arial"/>
              </w:rPr>
              <w:t xml:space="preserve"> 4.3, obsługa Vmware </w:t>
            </w:r>
            <w:proofErr w:type="spellStart"/>
            <w:r w:rsidRPr="00D216E5">
              <w:rPr>
                <w:rFonts w:ascii="Garamond" w:hAnsi="Garamond" w:cs="Arial"/>
              </w:rPr>
              <w:t>VSphere</w:t>
            </w:r>
            <w:proofErr w:type="spellEnd"/>
            <w:r w:rsidRPr="00D216E5">
              <w:rPr>
                <w:rFonts w:ascii="Garamond" w:hAnsi="Garamond" w:cs="Arial"/>
              </w:rPr>
              <w:t>/</w:t>
            </w:r>
            <w:proofErr w:type="spellStart"/>
            <w:r w:rsidRPr="00D216E5">
              <w:rPr>
                <w:rFonts w:ascii="Garamond" w:hAnsi="Garamond" w:cs="Arial"/>
              </w:rPr>
              <w:t>ESXi</w:t>
            </w:r>
            <w:proofErr w:type="spellEnd"/>
            <w:r w:rsidRPr="00D216E5">
              <w:rPr>
                <w:rFonts w:ascii="Garamond" w:hAnsi="Garamond" w:cs="Arial"/>
              </w:rPr>
              <w:t xml:space="preserve"> 6.x,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>Dyski twarde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2 dyski SSD M.2 po 240GB każdy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Moduł kart pamięci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Moduł kart pamięci wyposażony w dwie karty SD po min 8 GB każda z możliwością pracy kart w RAID 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DVD-ROM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Wymagany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8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FC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Nie wymagane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9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Nie wymagane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 xml:space="preserve">2 szt. RJ-45 </w:t>
            </w:r>
            <w:proofErr w:type="spellStart"/>
            <w:r w:rsidRPr="00D216E5">
              <w:rPr>
                <w:rFonts w:ascii="Garamond" w:hAnsi="Garamond" w:cs="Arial"/>
              </w:rPr>
              <w:t>GbE</w:t>
            </w:r>
            <w:proofErr w:type="spellEnd"/>
            <w:r w:rsidRPr="00D216E5">
              <w:rPr>
                <w:rFonts w:ascii="Garamond" w:hAnsi="Garamond" w:cs="Arial"/>
              </w:rPr>
              <w:t>, 2 szt. SFP+ 10GbE wraz z 2 szt. kabli światłowodowych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Co najmniej 2 x USB 2.0, 2 interfejsy PCI Express 3.0 x16 dla akceleratorów GPU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RPr="0018641A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 w:rsidRPr="00D216E5">
              <w:rPr>
                <w:rFonts w:ascii="Garamond" w:hAnsi="Garamond" w:cs="Arial"/>
                <w:lang w:val="en-US"/>
              </w:rPr>
              <w:t xml:space="preserve">MS Windows Server 2016, Red hat Enterprise Linux, SUSE Enterprise Linux Server, </w:t>
            </w:r>
            <w:proofErr w:type="spellStart"/>
            <w:r w:rsidRPr="00D216E5">
              <w:rPr>
                <w:rFonts w:ascii="Garamond" w:hAnsi="Garamond" w:cs="Arial"/>
                <w:lang w:val="en-US"/>
              </w:rPr>
              <w:t>Vmware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Dodatkowe licencje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 w:rsidRPr="00D216E5">
              <w:rPr>
                <w:rFonts w:ascii="Garamond" w:hAnsi="Garamond" w:cs="Arial"/>
                <w:lang w:val="en-US"/>
              </w:rPr>
              <w:t>VMware Horizon Enterprise:</w:t>
            </w:r>
          </w:p>
          <w:p w:rsidR="00410B42" w:rsidRPr="00D216E5" w:rsidRDefault="00410B42" w:rsidP="00410B42">
            <w:pPr>
              <w:pStyle w:val="Akapitzlist"/>
              <w:numPr>
                <w:ilvl w:val="0"/>
                <w:numId w:val="23"/>
              </w:numPr>
              <w:ind w:left="744" w:hanging="334"/>
              <w:rPr>
                <w:rFonts w:ascii="Garamond" w:eastAsia="Times New Roman" w:hAnsi="Garamond" w:cs="Arial"/>
                <w:lang w:val="en-US"/>
              </w:rPr>
            </w:pPr>
            <w:proofErr w:type="spellStart"/>
            <w:r w:rsidRPr="00D216E5">
              <w:rPr>
                <w:rFonts w:ascii="Garamond" w:eastAsia="Times New Roman" w:hAnsi="Garamond" w:cs="Arial"/>
                <w:lang w:val="en-US"/>
              </w:rPr>
              <w:t>ProSupport</w:t>
            </w:r>
            <w:proofErr w:type="spellEnd"/>
            <w:r w:rsidRPr="00D216E5">
              <w:rPr>
                <w:rFonts w:ascii="Garamond" w:eastAsia="Times New Roman" w:hAnsi="Garamond" w:cs="Arial"/>
                <w:lang w:val="en-US"/>
              </w:rPr>
              <w:t xml:space="preserve"> for Software, VMware, Horizon 7 Enterprise : 10 Pack (CCU), 3 Years</w:t>
            </w:r>
          </w:p>
          <w:p w:rsidR="00410B42" w:rsidRPr="00D216E5" w:rsidRDefault="00410B42" w:rsidP="00410B42">
            <w:pPr>
              <w:pStyle w:val="Akapitzlist"/>
              <w:numPr>
                <w:ilvl w:val="0"/>
                <w:numId w:val="23"/>
              </w:numPr>
              <w:ind w:left="36" w:firstLine="374"/>
              <w:rPr>
                <w:rFonts w:ascii="Garamond" w:eastAsia="Times New Roman" w:hAnsi="Garamond" w:cs="Arial"/>
                <w:lang w:val="en-US"/>
              </w:rPr>
            </w:pPr>
            <w:proofErr w:type="spellStart"/>
            <w:r w:rsidRPr="00D216E5">
              <w:rPr>
                <w:rFonts w:ascii="Garamond" w:eastAsia="Times New Roman" w:hAnsi="Garamond" w:cs="Arial"/>
                <w:lang w:val="en-US"/>
              </w:rPr>
              <w:t>ProSupport</w:t>
            </w:r>
            <w:proofErr w:type="spellEnd"/>
            <w:r w:rsidRPr="00D216E5">
              <w:rPr>
                <w:rFonts w:ascii="Garamond" w:eastAsia="Times New Roman" w:hAnsi="Garamond" w:cs="Arial"/>
                <w:lang w:val="en-US"/>
              </w:rPr>
              <w:t xml:space="preserve"> for Software, VMware, 3 Year</w:t>
            </w:r>
            <w:r w:rsidRPr="00D216E5">
              <w:rPr>
                <w:rFonts w:ascii="Garamond" w:eastAsia="Times New Roman" w:hAnsi="Garamond" w:cs="Arial"/>
                <w:lang w:val="en-US"/>
              </w:rPr>
              <w:br/>
            </w:r>
            <w:proofErr w:type="spellStart"/>
            <w:r w:rsidRPr="00D216E5">
              <w:rPr>
                <w:rFonts w:ascii="Garamond" w:eastAsia="Times New Roman" w:hAnsi="Garamond" w:cs="Arial"/>
                <w:lang w:val="en-US"/>
              </w:rPr>
              <w:t>Nvidia</w:t>
            </w:r>
            <w:proofErr w:type="spellEnd"/>
            <w:r w:rsidRPr="00D216E5">
              <w:rPr>
                <w:rFonts w:ascii="Garamond" w:eastAsia="Times New Roman" w:hAnsi="Garamond" w:cs="Arial"/>
                <w:lang w:val="en-US"/>
              </w:rPr>
              <w:t>:</w:t>
            </w:r>
          </w:p>
          <w:p w:rsidR="00410B42" w:rsidRPr="00D216E5" w:rsidRDefault="00410B42" w:rsidP="00410B42">
            <w:pPr>
              <w:pStyle w:val="Akapitzlist"/>
              <w:numPr>
                <w:ilvl w:val="0"/>
                <w:numId w:val="23"/>
              </w:numPr>
              <w:rPr>
                <w:rFonts w:ascii="Garamond" w:eastAsia="Times New Roman" w:hAnsi="Garamond" w:cs="Arial"/>
              </w:rPr>
            </w:pPr>
            <w:r w:rsidRPr="00D216E5">
              <w:rPr>
                <w:rFonts w:ascii="Garamond" w:eastAsia="Times New Roman" w:hAnsi="Garamond" w:cs="Arial"/>
              </w:rPr>
              <w:t>Wieczysta licencja umożliwiająca równoczesną pracę 4 użytkowników i zapewniająca:</w:t>
            </w:r>
            <w:r w:rsidRPr="00D216E5">
              <w:rPr>
                <w:rFonts w:ascii="Garamond" w:eastAsia="Times New Roman" w:hAnsi="Garamond" w:cs="Arial"/>
              </w:rPr>
              <w:br/>
              <w:t>- wirtualizację desktopu,</w:t>
            </w:r>
            <w:r w:rsidRPr="00D216E5">
              <w:rPr>
                <w:rFonts w:ascii="Garamond" w:eastAsia="Times New Roman" w:hAnsi="Garamond" w:cs="Arial"/>
              </w:rPr>
              <w:br/>
              <w:t>- hosting aplikacji w sesji zdalnego pulpit,</w:t>
            </w:r>
            <w:r w:rsidRPr="00D216E5">
              <w:rPr>
                <w:rFonts w:ascii="Garamond" w:eastAsia="Times New Roman" w:hAnsi="Garamond" w:cs="Arial"/>
              </w:rPr>
              <w:br/>
              <w:t>- hosting pulpit w sesji zdalnego pulpit,</w:t>
            </w:r>
            <w:r w:rsidRPr="00D216E5">
              <w:rPr>
                <w:rFonts w:ascii="Garamond" w:eastAsia="Times New Roman" w:hAnsi="Garamond" w:cs="Arial"/>
              </w:rPr>
              <w:br/>
              <w:t>- uruchamianie  Microsoft Windows jako system gościa,</w:t>
            </w:r>
            <w:r w:rsidRPr="00D216E5">
              <w:rPr>
                <w:rFonts w:ascii="Garamond" w:eastAsia="Times New Roman" w:hAnsi="Garamond" w:cs="Arial"/>
              </w:rPr>
              <w:br/>
              <w:t>- uruchamianie Linux jako system gościa,</w:t>
            </w:r>
            <w:r w:rsidRPr="00D216E5">
              <w:rPr>
                <w:rFonts w:ascii="Garamond" w:eastAsia="Times New Roman" w:hAnsi="Garamond" w:cs="Arial"/>
              </w:rPr>
              <w:br/>
              <w:t>- maksymalnie cztery pulpity,</w:t>
            </w:r>
            <w:r w:rsidRPr="00D216E5">
              <w:rPr>
                <w:rFonts w:ascii="Garamond" w:eastAsia="Times New Roman" w:hAnsi="Garamond" w:cs="Arial"/>
              </w:rPr>
              <w:br/>
              <w:t xml:space="preserve">- </w:t>
            </w:r>
            <w:proofErr w:type="spellStart"/>
            <w:r w:rsidRPr="00D216E5">
              <w:rPr>
                <w:rFonts w:ascii="Garamond" w:eastAsia="Times New Roman" w:hAnsi="Garamond" w:cs="Arial"/>
              </w:rPr>
              <w:t>maxymalną</w:t>
            </w:r>
            <w:proofErr w:type="spellEnd"/>
            <w:r w:rsidRPr="00D216E5">
              <w:rPr>
                <w:rFonts w:ascii="Garamond" w:eastAsia="Times New Roman" w:hAnsi="Garamond" w:cs="Arial"/>
              </w:rPr>
              <w:t xml:space="preserve"> rozdzielczość pulpit 4096x2160,</w:t>
            </w:r>
            <w:r w:rsidRPr="00D216E5">
              <w:rPr>
                <w:rFonts w:ascii="Garamond" w:eastAsia="Times New Roman" w:hAnsi="Garamond" w:cs="Arial"/>
              </w:rPr>
              <w:br/>
              <w:t xml:space="preserve">- wsparcie dla CUDA i </w:t>
            </w:r>
            <w:proofErr w:type="spellStart"/>
            <w:r w:rsidRPr="00D216E5">
              <w:rPr>
                <w:rFonts w:ascii="Garamond" w:eastAsia="Times New Roman" w:hAnsi="Garamond" w:cs="Arial"/>
              </w:rPr>
              <w:t>OpenCL</w:t>
            </w:r>
            <w:proofErr w:type="spellEnd"/>
            <w:r w:rsidRPr="00D216E5">
              <w:rPr>
                <w:rFonts w:ascii="Garamond" w:eastAsia="Times New Roman" w:hAnsi="Garamond" w:cs="Arial"/>
              </w:rPr>
              <w:t>,</w:t>
            </w:r>
            <w:r w:rsidRPr="00D216E5">
              <w:rPr>
                <w:rFonts w:ascii="Garamond" w:eastAsia="Times New Roman" w:hAnsi="Garamond" w:cs="Arial"/>
              </w:rPr>
              <w:br/>
              <w:t>- wsparcie technologii GPU Pass-</w:t>
            </w:r>
            <w:proofErr w:type="spellStart"/>
            <w:r w:rsidRPr="00D216E5">
              <w:rPr>
                <w:rFonts w:ascii="Garamond" w:eastAsia="Times New Roman" w:hAnsi="Garamond" w:cs="Arial"/>
              </w:rPr>
              <w:t>through</w:t>
            </w:r>
            <w:proofErr w:type="spellEnd"/>
            <w:r w:rsidRPr="00D216E5">
              <w:rPr>
                <w:rFonts w:ascii="Garamond" w:eastAsia="Times New Roman" w:hAnsi="Garamond" w:cs="Arial"/>
              </w:rPr>
              <w:t>,</w:t>
            </w:r>
            <w:r w:rsidRPr="00D216E5">
              <w:rPr>
                <w:rFonts w:ascii="Garamond" w:eastAsia="Times New Roman" w:hAnsi="Garamond" w:cs="Arial"/>
              </w:rPr>
              <w:br/>
              <w:t xml:space="preserve">- wsparcie dla profili 512M, 1GB, 2GB, 3GB, 4GB, 6GB, 8GB, 12GB, 16GB, 24GB </w:t>
            </w:r>
          </w:p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 xml:space="preserve">Licencja zapewniająca wsparcie techniczne, możliwość </w:t>
            </w:r>
            <w:proofErr w:type="spellStart"/>
            <w:r w:rsidRPr="00D216E5">
              <w:rPr>
                <w:rFonts w:ascii="Garamond" w:hAnsi="Garamond" w:cs="Arial"/>
              </w:rPr>
              <w:t>upgrade’u</w:t>
            </w:r>
            <w:proofErr w:type="spellEnd"/>
            <w:r w:rsidRPr="00D216E5">
              <w:rPr>
                <w:rFonts w:ascii="Garamond" w:hAnsi="Garamond" w:cs="Arial"/>
              </w:rPr>
              <w:t xml:space="preserve"> i utrzymanie dla 4 użytkowników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5371CD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14.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1D450D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Dwa redundantne zasilacze typu Hot-Plug, z uwzględnieniem obecności w systemie dwóch akceleratorów GPU oraz dodatkowych dysków HDD/SSD, dołączone przewody zasilające umożliwiające podłączenie urządzenia do zasilania w szafie </w:t>
            </w:r>
            <w:proofErr w:type="spellStart"/>
            <w:r>
              <w:rPr>
                <w:rFonts w:ascii="Garamond" w:hAnsi="Garamond" w:cs="Arial"/>
              </w:rPr>
              <w:t>rackowej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>
              <w:rPr>
                <w:rFonts w:ascii="Garamond" w:hAnsi="Garamond" w:cs="Arial"/>
              </w:rPr>
              <w:t>36 miesięcy</w:t>
            </w:r>
            <w:r w:rsidRPr="00832161">
              <w:rPr>
                <w:rFonts w:ascii="Garamond" w:hAnsi="Garamond" w:cs="Segoe UI Light"/>
              </w:rPr>
              <w:t xml:space="preserve"> 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Gwarancja musi oferować przez cały okres :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 xml:space="preserve">- usługi serwisowe świadczone w miejscu instalacji urządzenia oraz możliwość szybkiego </w:t>
            </w:r>
            <w:r w:rsidRPr="00832161">
              <w:rPr>
                <w:rFonts w:ascii="Garamond" w:hAnsi="Garamond" w:cs="Segoe UI Light"/>
              </w:rPr>
              <w:lastRenderedPageBreak/>
              <w:t>zgłaszania usterek przez portal internetowy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 xml:space="preserve">- szybkie wsparcie telefoniczne świadczone przez wykwalifikowanych konsultantów, a nie przez </w:t>
            </w:r>
            <w:proofErr w:type="spellStart"/>
            <w:r w:rsidRPr="00832161">
              <w:rPr>
                <w:rFonts w:ascii="Garamond" w:hAnsi="Garamond" w:cs="Segoe UI Light"/>
              </w:rPr>
              <w:t>call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</w:t>
            </w:r>
            <w:proofErr w:type="spellStart"/>
            <w:r w:rsidRPr="00832161">
              <w:rPr>
                <w:rFonts w:ascii="Garamond" w:hAnsi="Garamond" w:cs="Segoe UI Light"/>
              </w:rPr>
              <w:t>center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bazujące na skryptach rozmów telefonicznych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W przypadku awarii dyski twarde pozostają własnością zamawiającego</w:t>
            </w:r>
            <w:r>
              <w:rPr>
                <w:rFonts w:ascii="Garamond" w:hAnsi="Garamond" w:cs="Segoe UI Light"/>
              </w:rPr>
              <w:t>, a Wykonawca zobowiązuje się do dostarczenia nowych, bez wad.</w:t>
            </w:r>
          </w:p>
          <w:p w:rsidR="00410B42" w:rsidRDefault="00410B42" w:rsidP="00195591">
            <w:pPr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17.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Elementy dodatkowe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Szyny ruchome do montażu w szafie serwerowej, 2 x </w:t>
            </w:r>
            <w:proofErr w:type="spellStart"/>
            <w:r>
              <w:rPr>
                <w:rFonts w:ascii="Garamond" w:hAnsi="Garamond" w:cs="Arial"/>
              </w:rPr>
              <w:t>patchcord</w:t>
            </w:r>
            <w:proofErr w:type="spellEnd"/>
            <w:r>
              <w:rPr>
                <w:rFonts w:ascii="Garamond" w:hAnsi="Garamond" w:cs="Arial"/>
              </w:rPr>
              <w:t xml:space="preserve"> światłowodowy typu duplex MM LC-LC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781C36" w:rsidRDefault="00781C36" w:rsidP="00781C36">
      <w:pPr>
        <w:spacing w:after="0"/>
        <w:rPr>
          <w:rFonts w:ascii="Garamond" w:hAnsi="Garamond"/>
        </w:rPr>
      </w:pPr>
    </w:p>
    <w:p w:rsidR="00695B93" w:rsidRDefault="00695B93" w:rsidP="00781C36">
      <w:pPr>
        <w:spacing w:after="0"/>
        <w:rPr>
          <w:rFonts w:ascii="Garamond" w:hAnsi="Garamond"/>
        </w:rPr>
        <w:sectPr w:rsidR="00695B93">
          <w:headerReference w:type="default" r:id="rId22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781C36" w:rsidRDefault="00781C36" w:rsidP="00781C3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1C36" w:rsidRDefault="00781C36" w:rsidP="00781C3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5 do SIWZ</w:t>
      </w:r>
    </w:p>
    <w:p w:rsidR="00781C36" w:rsidRDefault="00781C36" w:rsidP="00781C36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 xml:space="preserve">WYKAZ DOSTAW </w:t>
      </w:r>
    </w:p>
    <w:p w:rsidR="00781C36" w:rsidRDefault="00781C36" w:rsidP="00781C3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781C36" w:rsidRDefault="00781C36" w:rsidP="00781C36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</w:p>
    <w:p w:rsidR="00781C36" w:rsidRDefault="00781C36" w:rsidP="00781C36">
      <w:pPr>
        <w:autoSpaceDE w:val="0"/>
        <w:autoSpaceDN w:val="0"/>
        <w:adjustRightInd w:val="0"/>
        <w:spacing w:after="120"/>
        <w:ind w:right="23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Dostawę sprzętu serwerowego dla Państwowego Instytutu Geologicznego- Państwowego Instytutu Badawczego</w:t>
      </w:r>
      <w:r>
        <w:rPr>
          <w:rFonts w:ascii="Garamond" w:hAnsi="Garamond"/>
          <w:b/>
          <w:i/>
          <w:lang w:eastAsia="pl-PL"/>
        </w:rPr>
        <w:t>,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</w:rPr>
        <w:t xml:space="preserve">oświadczamy, że w ciągu ostatnich trzech lat, a jeżeli okres prowadzenia działalności jest krótszy, w tym okresie, zrealizowaliśmy następujące dostawy zgodnie z warunkiem opisanym w niniejszej SIWZ: </w:t>
      </w:r>
    </w:p>
    <w:p w:rsidR="00781C36" w:rsidRPr="00C014F2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>Część 1</w:t>
      </w:r>
      <w:r>
        <w:rPr>
          <w:rFonts w:ascii="Garamond" w:hAnsi="Garamond"/>
          <w:b/>
        </w:rPr>
        <w:t>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781C36" w:rsidRPr="003F7BF7" w:rsidTr="00695B93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781C36" w:rsidRPr="003F7BF7" w:rsidRDefault="00781C36" w:rsidP="00695B93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781C36" w:rsidRPr="003F7BF7" w:rsidTr="00695B93">
        <w:trPr>
          <w:cantSplit/>
          <w:trHeight w:val="941"/>
        </w:trPr>
        <w:tc>
          <w:tcPr>
            <w:tcW w:w="2988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781C36" w:rsidRPr="00C014F2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2*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781C36" w:rsidRPr="003F7BF7" w:rsidTr="00695B93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781C36" w:rsidRPr="003F7BF7" w:rsidRDefault="00781C36" w:rsidP="00695B93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781C36" w:rsidRPr="003F7BF7" w:rsidTr="00695B93">
        <w:trPr>
          <w:cantSplit/>
          <w:trHeight w:val="941"/>
        </w:trPr>
        <w:tc>
          <w:tcPr>
            <w:tcW w:w="2988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781C36" w:rsidRPr="00C014F2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3*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781C36" w:rsidRPr="003F7BF7" w:rsidTr="00695B93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781C36" w:rsidRPr="003F7BF7" w:rsidRDefault="00781C36" w:rsidP="00695B93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781C36" w:rsidRPr="003F7BF7" w:rsidTr="00695B93">
        <w:trPr>
          <w:cantSplit/>
          <w:trHeight w:val="941"/>
        </w:trPr>
        <w:tc>
          <w:tcPr>
            <w:tcW w:w="2988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781C36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</w:p>
    <w:p w:rsidR="00781C36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</w:p>
    <w:p w:rsidR="00781C36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</w:p>
    <w:p w:rsidR="00781C36" w:rsidRPr="00C014F2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</w:rPr>
        <w:t>4*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781C36" w:rsidRPr="003F7BF7" w:rsidTr="00695B93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781C36" w:rsidRPr="003F7BF7" w:rsidRDefault="00781C36" w:rsidP="00695B93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781C36" w:rsidRPr="003F7BF7" w:rsidTr="00695B93">
        <w:trPr>
          <w:cantSplit/>
          <w:trHeight w:val="941"/>
        </w:trPr>
        <w:tc>
          <w:tcPr>
            <w:tcW w:w="2988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781C36" w:rsidRPr="00C014F2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5*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781C36" w:rsidRPr="003F7BF7" w:rsidTr="00695B93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781C36" w:rsidRPr="003F7BF7" w:rsidRDefault="00781C36" w:rsidP="00695B93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781C36" w:rsidRPr="003F7BF7" w:rsidTr="00695B93">
        <w:trPr>
          <w:cantSplit/>
          <w:trHeight w:val="703"/>
        </w:trPr>
        <w:tc>
          <w:tcPr>
            <w:tcW w:w="2988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781C36" w:rsidRPr="00C014F2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6*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781C36" w:rsidRPr="003F7BF7" w:rsidTr="00695B93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781C36" w:rsidRPr="003F7BF7" w:rsidRDefault="00781C36" w:rsidP="00695B93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781C36" w:rsidRPr="003F7BF7" w:rsidTr="00695B93">
        <w:trPr>
          <w:cantSplit/>
          <w:trHeight w:val="696"/>
        </w:trPr>
        <w:tc>
          <w:tcPr>
            <w:tcW w:w="2988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781C36" w:rsidRPr="00C014F2" w:rsidRDefault="00781C36" w:rsidP="00781C36">
      <w:pPr>
        <w:autoSpaceDE w:val="0"/>
        <w:autoSpaceDN w:val="0"/>
        <w:adjustRightInd w:val="0"/>
        <w:spacing w:after="120"/>
        <w:ind w:right="23"/>
        <w:jc w:val="center"/>
        <w:rPr>
          <w:rFonts w:ascii="Garamond" w:hAnsi="Garamond"/>
          <w:b/>
        </w:rPr>
      </w:pPr>
      <w:r w:rsidRPr="00C014F2"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</w:rPr>
        <w:t>7*</w:t>
      </w:r>
    </w:p>
    <w:tbl>
      <w:tblPr>
        <w:tblpPr w:leftFromText="141" w:rightFromText="141" w:vertAnchor="text" w:horzAnchor="margin" w:tblpX="-144" w:tblpY="1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520"/>
        <w:gridCol w:w="2340"/>
        <w:gridCol w:w="1620"/>
      </w:tblGrid>
      <w:tr w:rsidR="00781C36" w:rsidRPr="003F7BF7" w:rsidTr="00695B93">
        <w:trPr>
          <w:cantSplit/>
        </w:trPr>
        <w:tc>
          <w:tcPr>
            <w:tcW w:w="2988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Przedmiot zamówienia</w:t>
            </w:r>
          </w:p>
          <w:p w:rsidR="00781C36" w:rsidRPr="003F7BF7" w:rsidRDefault="00781C36" w:rsidP="00695B93">
            <w:pPr>
              <w:spacing w:before="120" w:after="120" w:line="240" w:lineRule="auto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5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Nazwa podmiotu na rzecz którego zostały wykonane dostawy</w:t>
            </w:r>
          </w:p>
        </w:tc>
        <w:tc>
          <w:tcPr>
            <w:tcW w:w="234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Wartość brutto zamówienia (zł) </w:t>
            </w:r>
          </w:p>
        </w:tc>
        <w:tc>
          <w:tcPr>
            <w:tcW w:w="1620" w:type="dxa"/>
            <w:shd w:val="pct15" w:color="auto" w:fill="auto"/>
            <w:vAlign w:val="center"/>
          </w:tcPr>
          <w:p w:rsidR="00781C36" w:rsidRPr="003F7BF7" w:rsidRDefault="00781C36" w:rsidP="00695B93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781C36" w:rsidRPr="003F7BF7" w:rsidTr="00695B93">
        <w:trPr>
          <w:cantSplit/>
          <w:trHeight w:val="704"/>
        </w:trPr>
        <w:tc>
          <w:tcPr>
            <w:tcW w:w="2988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5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34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620" w:type="dxa"/>
          </w:tcPr>
          <w:p w:rsidR="00781C36" w:rsidRPr="003F7BF7" w:rsidRDefault="00781C36" w:rsidP="00695B93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dostawy zostały wykonane należycie.</w:t>
      </w:r>
    </w:p>
    <w:p w:rsidR="00781C36" w:rsidRDefault="00781C36" w:rsidP="00781C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81C36" w:rsidTr="00695B9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781C36" w:rsidTr="00695B9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1C36" w:rsidRDefault="00781C36" w:rsidP="00781C36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781C36" w:rsidRPr="00C867CF" w:rsidRDefault="00781C36" w:rsidP="00781C36">
      <w:pPr>
        <w:spacing w:before="120" w:after="0" w:line="240" w:lineRule="auto"/>
        <w:jc w:val="right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t>Załącznik nr 6 do SIWZ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</w:p>
    <w:p w:rsidR="00781C36" w:rsidRDefault="00781C36" w:rsidP="00781C36">
      <w:pPr>
        <w:spacing w:after="0" w:line="240" w:lineRule="auto"/>
        <w:jc w:val="right"/>
        <w:rPr>
          <w:rFonts w:ascii="Garamond" w:hAnsi="Garamond"/>
          <w:b/>
        </w:rPr>
      </w:pP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781C36" w:rsidRPr="002E28CC" w:rsidRDefault="00781C36" w:rsidP="00781C36">
      <w:pPr>
        <w:rPr>
          <w:rFonts w:ascii="Garamond" w:hAnsi="Garamond" w:cs="Arial"/>
        </w:rPr>
      </w:pPr>
    </w:p>
    <w:p w:rsidR="00781C36" w:rsidRPr="002E28CC" w:rsidRDefault="00781C36" w:rsidP="00781C36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781C36" w:rsidRPr="002E28CC" w:rsidRDefault="00781C36" w:rsidP="00781C36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 xml:space="preserve">Dotyczące braku wydania prawomocnego wyroku sądu </w:t>
      </w:r>
    </w:p>
    <w:p w:rsidR="00781C36" w:rsidRPr="002E28CC" w:rsidRDefault="00781C36" w:rsidP="00781C36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Lub ostatecznej decyzji administracyjnej</w:t>
      </w:r>
      <w:r>
        <w:rPr>
          <w:rFonts w:ascii="Garamond" w:hAnsi="Garamond" w:cs="Arial"/>
          <w:b/>
          <w:smallCaps/>
          <w:u w:val="single"/>
        </w:rPr>
        <w:t xml:space="preserve"> 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781C36" w:rsidRPr="00D47948" w:rsidRDefault="00781C36" w:rsidP="00781C36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  <w:bCs/>
        </w:rPr>
        <w:t>Dostawa sprzętu serwerowego dla Państwowego Instytutu Geologicznego- Państwowego Instytutu Badawczego</w:t>
      </w:r>
      <w:r>
        <w:rPr>
          <w:rFonts w:ascii="Garamond" w:hAnsi="Garamond"/>
          <w:b/>
        </w:rPr>
        <w:t xml:space="preserve"> (sygn. postępowania: NZ-240-35/2018),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781C36" w:rsidRPr="002E28CC" w:rsidRDefault="00781C36" w:rsidP="00781C36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781C36" w:rsidRPr="002E28CC" w:rsidRDefault="00781C36" w:rsidP="00781C36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nie wydano wobec …………………………………………………………………..(oznaczenie Wykonawcy) prawomocnego wyroku sądu lub ostatecznej decyzji</w:t>
      </w:r>
      <w:r>
        <w:rPr>
          <w:rFonts w:ascii="Garamond" w:hAnsi="Garamond" w:cs="Arial"/>
        </w:rPr>
        <w:t xml:space="preserve"> administracyjnej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781C36" w:rsidRPr="002E28CC" w:rsidRDefault="00781C36" w:rsidP="00781C36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………………………………………………………………………..(oznaczenie Wykonawcy) prawomocny wyrok sądu* lub ostateczną decyzję</w:t>
      </w:r>
      <w:r>
        <w:rPr>
          <w:rFonts w:ascii="Garamond" w:hAnsi="Garamond" w:cs="Arial"/>
        </w:rPr>
        <w:t xml:space="preserve"> administracyjną*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781C36" w:rsidRPr="002E28CC" w:rsidRDefault="00781C36" w:rsidP="00781C36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C36" w:rsidRPr="002E28CC" w:rsidRDefault="00781C36" w:rsidP="00781C36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781C36" w:rsidRPr="002E28CC" w:rsidRDefault="00781C36" w:rsidP="00781C36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 przypadku zaznaczenia pkt. 2 należy dołączyć dokumenty potwierdzające dokonanie płatności tych należności wraz z ewentualnymi odsetkami lub grzywnami lub za</w:t>
      </w:r>
      <w:r>
        <w:rPr>
          <w:rFonts w:ascii="Garamond" w:hAnsi="Garamond" w:cs="Arial"/>
        </w:rPr>
        <w:t>warcie wiążącego porozumienia w </w:t>
      </w:r>
      <w:r w:rsidRPr="002E28CC">
        <w:rPr>
          <w:rFonts w:ascii="Garamond" w:hAnsi="Garamond" w:cs="Arial"/>
        </w:rPr>
        <w:t xml:space="preserve">sprawie spłat tych należności. </w:t>
      </w:r>
    </w:p>
    <w:p w:rsidR="00781C36" w:rsidRDefault="00781C36" w:rsidP="00781C36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781C36" w:rsidRPr="002E28CC" w:rsidRDefault="00781C36" w:rsidP="00781C36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81C36" w:rsidTr="00695B9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781C36" w:rsidTr="00695B9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1C36" w:rsidRDefault="00781C36" w:rsidP="00781C3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1C36" w:rsidRDefault="00781C36" w:rsidP="00781C3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1C36" w:rsidRDefault="00781C36" w:rsidP="00781C3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781C36" w:rsidRDefault="00781C36" w:rsidP="00781C36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7 do SIWZ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781C36" w:rsidRDefault="00781C36" w:rsidP="00781C36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781C36" w:rsidRPr="002E28CC" w:rsidRDefault="00781C36" w:rsidP="00781C36">
      <w:pPr>
        <w:ind w:right="5954"/>
        <w:rPr>
          <w:rFonts w:ascii="Garamond" w:hAnsi="Garamond" w:cs="Arial"/>
        </w:rPr>
      </w:pPr>
    </w:p>
    <w:p w:rsidR="00781C36" w:rsidRPr="002E28CC" w:rsidRDefault="00781C36" w:rsidP="00781C36">
      <w:pPr>
        <w:rPr>
          <w:rFonts w:ascii="Garamond" w:hAnsi="Garamond" w:cs="Arial"/>
        </w:rPr>
      </w:pPr>
    </w:p>
    <w:p w:rsidR="00781C36" w:rsidRPr="002E28CC" w:rsidRDefault="00781C36" w:rsidP="00781C36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781C36" w:rsidRPr="002E28CC" w:rsidRDefault="00781C36" w:rsidP="00781C36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Dotyczące braku orzeczenia tytułem środka zapobiegawczego zakazu ubiegania się o zamówienie publiczne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781C36" w:rsidRPr="00A30E93" w:rsidRDefault="00781C36" w:rsidP="00781C36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  <w:bCs/>
        </w:rPr>
        <w:t>Dostawę sprzętu serwerowego dla Państwowego Instytutu Geologicznego- Państwowego Instytutu Badawczego</w:t>
      </w:r>
      <w:r>
        <w:rPr>
          <w:rFonts w:ascii="Garamond" w:hAnsi="Garamond"/>
          <w:b/>
        </w:rPr>
        <w:t xml:space="preserve"> (sygn. postępowania: NZ-240-35/2018),</w:t>
      </w:r>
      <w:r w:rsidRPr="002E28CC">
        <w:rPr>
          <w:rFonts w:ascii="Garamond" w:hAnsi="Garamond" w:cs="Arial"/>
          <w:i/>
        </w:rPr>
        <w:t xml:space="preserve">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781C36" w:rsidRPr="002E28CC" w:rsidRDefault="00781C36" w:rsidP="00781C36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781C36" w:rsidRPr="002E28CC" w:rsidRDefault="00781C36" w:rsidP="00781C36">
      <w:pPr>
        <w:numPr>
          <w:ilvl w:val="0"/>
          <w:numId w:val="20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 xml:space="preserve">nie wydano wobec </w:t>
      </w:r>
      <w:r>
        <w:rPr>
          <w:rFonts w:ascii="Garamond" w:hAnsi="Garamond" w:cs="Arial"/>
        </w:rPr>
        <w:t>……………………………………</w:t>
      </w:r>
      <w:r w:rsidRPr="002E28CC">
        <w:rPr>
          <w:rFonts w:ascii="Garamond" w:hAnsi="Garamond" w:cs="Arial"/>
        </w:rPr>
        <w:t>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orzeczenia tytułem środka zapobiegawczego zakazu ubiegania się o zamówienie publiczne*</w:t>
      </w:r>
    </w:p>
    <w:p w:rsidR="00781C36" w:rsidRPr="002E28CC" w:rsidRDefault="00781C36" w:rsidP="00781C36">
      <w:pPr>
        <w:numPr>
          <w:ilvl w:val="0"/>
          <w:numId w:val="20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orzeczenie tytułem środka zapobiegawczego zakazu ubiegania się o zamówienie publiczne *</w:t>
      </w:r>
    </w:p>
    <w:p w:rsidR="00781C36" w:rsidRPr="002E28CC" w:rsidRDefault="00781C36" w:rsidP="00781C36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C36" w:rsidRPr="002E28CC" w:rsidRDefault="00781C36" w:rsidP="00781C36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781C36" w:rsidRDefault="00781C36" w:rsidP="00781C36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781C36" w:rsidRPr="002E28CC" w:rsidRDefault="00781C36" w:rsidP="00781C36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81C36" w:rsidTr="00695B9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781C36" w:rsidTr="00695B9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1C36" w:rsidRPr="002E28CC" w:rsidRDefault="00781C36" w:rsidP="00781C36">
      <w:pPr>
        <w:rPr>
          <w:rFonts w:ascii="Garamond" w:hAnsi="Garamond" w:cs="Arial"/>
          <w:b/>
        </w:rPr>
      </w:pPr>
    </w:p>
    <w:p w:rsidR="00781C36" w:rsidRPr="002E28CC" w:rsidRDefault="00781C36" w:rsidP="00781C36">
      <w:pPr>
        <w:spacing w:line="312" w:lineRule="auto"/>
        <w:rPr>
          <w:rFonts w:ascii="Garamond" w:hAnsi="Garamond" w:cs="Arial"/>
          <w:b/>
          <w:color w:val="000000"/>
        </w:rPr>
      </w:pPr>
    </w:p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8 do SIWZ</w:t>
      </w:r>
    </w:p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1C36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1C36" w:rsidRDefault="00781C36" w:rsidP="00781C36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781C36" w:rsidRDefault="00781C36" w:rsidP="00781C3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781C36" w:rsidRDefault="00781C36" w:rsidP="00781C3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81C36" w:rsidRDefault="00781C36" w:rsidP="00781C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1C36" w:rsidRDefault="00781C36" w:rsidP="00781C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1C36" w:rsidRDefault="00781C36" w:rsidP="00781C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81C36" w:rsidRDefault="00781C36" w:rsidP="00781C36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781C36" w:rsidRDefault="00781C36" w:rsidP="00781C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81C36" w:rsidRDefault="00781C36" w:rsidP="00781C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781C36" w:rsidRDefault="00781C36" w:rsidP="00781C36">
      <w:pPr>
        <w:jc w:val="center"/>
        <w:rPr>
          <w:rFonts w:ascii="Garamond" w:hAnsi="Garamond"/>
          <w:b/>
          <w:sz w:val="20"/>
          <w:szCs w:val="20"/>
        </w:rPr>
      </w:pPr>
    </w:p>
    <w:p w:rsidR="00781C36" w:rsidRDefault="00781C36" w:rsidP="00781C36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>Dostawę sprzętu serwerowego dla Państwowego Instytutu Geologicznego- Państwowego Instytutu Badawczego</w:t>
      </w:r>
      <w:r>
        <w:rPr>
          <w:rFonts w:ascii="Garamond" w:hAnsi="Garamond"/>
          <w:b/>
        </w:rPr>
        <w:t xml:space="preserve"> (sygn. postępowania: NZ-240-35/2018) </w:t>
      </w:r>
    </w:p>
    <w:p w:rsidR="00781C36" w:rsidRDefault="00781C36" w:rsidP="00781C36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781C36" w:rsidRDefault="00781C36" w:rsidP="00781C3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>
        <w:rPr>
          <w:rFonts w:ascii="Garamond" w:hAnsi="Garamond"/>
        </w:rPr>
        <w:t>Dz. U. z 2017 r., poz. 1579 ze zm.), w skład której wchodzą następujące podmioty: ………………………….</w:t>
      </w:r>
    </w:p>
    <w:p w:rsidR="00781C36" w:rsidRDefault="00781C36" w:rsidP="00781C3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781C36" w:rsidRDefault="00781C36" w:rsidP="00781C3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781C36" w:rsidRPr="004C2F9D" w:rsidRDefault="00781C36" w:rsidP="00781C36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781C36" w:rsidRPr="004C2F9D" w:rsidRDefault="00781C36" w:rsidP="00781C36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781C36" w:rsidRDefault="00781C36" w:rsidP="00781C3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781C36" w:rsidRDefault="00781C36" w:rsidP="00781C36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781C36" w:rsidRDefault="00781C36" w:rsidP="00781C36">
      <w:pPr>
        <w:spacing w:before="120" w:after="0" w:line="240" w:lineRule="auto"/>
        <w:jc w:val="both"/>
        <w:rPr>
          <w:rFonts w:ascii="Garamond" w:hAnsi="Garamond"/>
        </w:rPr>
      </w:pPr>
    </w:p>
    <w:p w:rsidR="00781C36" w:rsidRDefault="00781C36" w:rsidP="00781C36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81C36" w:rsidTr="00695B9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C36" w:rsidRDefault="00781C36" w:rsidP="00695B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781C36" w:rsidTr="00695B9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36" w:rsidRDefault="00781C36" w:rsidP="00695B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81C36" w:rsidRDefault="00781C36" w:rsidP="00781C36">
      <w:pPr>
        <w:spacing w:before="120" w:after="0" w:line="240" w:lineRule="auto"/>
        <w:jc w:val="both"/>
        <w:rPr>
          <w:rFonts w:ascii="Garamond" w:hAnsi="Garamond"/>
        </w:rPr>
      </w:pPr>
    </w:p>
    <w:p w:rsidR="00781C36" w:rsidRDefault="00781C36" w:rsidP="00781C36">
      <w:pPr>
        <w:spacing w:before="120" w:after="0" w:line="240" w:lineRule="auto"/>
        <w:jc w:val="both"/>
        <w:rPr>
          <w:rFonts w:ascii="Garamond" w:hAnsi="Garamond"/>
        </w:rPr>
      </w:pPr>
    </w:p>
    <w:p w:rsidR="00781C36" w:rsidRDefault="00781C36" w:rsidP="00781C36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781C36" w:rsidRPr="002E28CC" w:rsidRDefault="00781C36" w:rsidP="00781C36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695B93" w:rsidRDefault="00695B93"/>
    <w:sectPr w:rsidR="00695B93" w:rsidSect="00695B93">
      <w:headerReference w:type="default" r:id="rId23"/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93" w:rsidRDefault="00695B93" w:rsidP="005B5E7B">
      <w:pPr>
        <w:spacing w:after="0" w:line="240" w:lineRule="auto"/>
      </w:pPr>
      <w:r>
        <w:separator/>
      </w:r>
    </w:p>
  </w:endnote>
  <w:endnote w:type="continuationSeparator" w:id="0">
    <w:p w:rsidR="00695B93" w:rsidRDefault="00695B93" w:rsidP="005B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93" w:rsidRDefault="00695B93" w:rsidP="005B5E7B">
      <w:pPr>
        <w:spacing w:after="0" w:line="240" w:lineRule="auto"/>
      </w:pPr>
      <w:r>
        <w:separator/>
      </w:r>
    </w:p>
  </w:footnote>
  <w:footnote w:type="continuationSeparator" w:id="0">
    <w:p w:rsidR="00695B93" w:rsidRDefault="00695B93" w:rsidP="005B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F32EC4" w:rsidRDefault="00695B93" w:rsidP="00695B93">
    <w:pPr>
      <w:pStyle w:val="Nagwek"/>
      <w:ind w:right="360"/>
      <w:jc w:val="right"/>
      <w:rPr>
        <w:rFonts w:ascii="Garamond" w:hAnsi="Garamond"/>
        <w:b/>
      </w:rPr>
    </w:pPr>
    <w: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4.2.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4.3.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4.4.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4.5.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4.6.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4.7. do SIWZ</w:t>
    </w:r>
  </w:p>
  <w:p w:rsidR="00695B93" w:rsidRPr="00DC02DC" w:rsidRDefault="00695B93" w:rsidP="00695B93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Pr="00DC02DC" w:rsidRDefault="00695B93" w:rsidP="00695B93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5556F3" w:rsidRDefault="00695B93" w:rsidP="00695B93">
    <w:pPr>
      <w:spacing w:before="360"/>
      <w:ind w:left="5664" w:firstLine="709"/>
      <w:jc w:val="right"/>
      <w:rPr>
        <w:rFonts w:ascii="Garamond" w:hAnsi="Garamond"/>
        <w:b/>
      </w:rPr>
    </w:pPr>
    <w:r>
      <w:rPr>
        <w:rFonts w:ascii="Garamond" w:hAnsi="Garamond"/>
        <w:b/>
      </w:rPr>
      <w:t>Załącznik nr 3.1.</w:t>
    </w:r>
    <w:r w:rsidRPr="005556F3">
      <w:rPr>
        <w:rFonts w:ascii="Garamond" w:hAnsi="Garamond"/>
        <w:b/>
      </w:rPr>
      <w:t xml:space="preserve"> do SIWZ</w:t>
    </w:r>
  </w:p>
  <w:p w:rsidR="00695B93" w:rsidRDefault="00695B93">
    <w:pPr>
      <w:pStyle w:val="Nagwek"/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5556F3" w:rsidRDefault="00695B93" w:rsidP="00695B93">
    <w:pPr>
      <w:spacing w:before="360"/>
      <w:ind w:left="5664" w:firstLine="709"/>
      <w:jc w:val="right"/>
      <w:rPr>
        <w:rFonts w:ascii="Garamond" w:hAnsi="Garamond"/>
        <w:b/>
      </w:rPr>
    </w:pPr>
    <w:r>
      <w:rPr>
        <w:rFonts w:ascii="Garamond" w:hAnsi="Garamond"/>
        <w:b/>
      </w:rPr>
      <w:t>Załącznik nr 3.2.</w:t>
    </w:r>
    <w:r w:rsidRPr="005556F3">
      <w:rPr>
        <w:rFonts w:ascii="Garamond" w:hAnsi="Garamond"/>
        <w:b/>
      </w:rPr>
      <w:t xml:space="preserve"> do SIWZ</w:t>
    </w:r>
  </w:p>
  <w:p w:rsidR="00695B93" w:rsidRDefault="00695B93">
    <w:pPr>
      <w:pStyle w:val="Nagwek"/>
      <w:ind w:right="36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5556F3" w:rsidRDefault="00695B93" w:rsidP="00695B93">
    <w:pPr>
      <w:spacing w:before="360"/>
      <w:ind w:left="5664" w:firstLine="709"/>
      <w:jc w:val="right"/>
      <w:rPr>
        <w:rFonts w:ascii="Garamond" w:hAnsi="Garamond"/>
        <w:b/>
      </w:rPr>
    </w:pPr>
    <w:r>
      <w:rPr>
        <w:rFonts w:ascii="Garamond" w:hAnsi="Garamond"/>
        <w:b/>
      </w:rPr>
      <w:t>Załącznik nr 3.3.</w:t>
    </w:r>
    <w:r w:rsidRPr="005556F3">
      <w:rPr>
        <w:rFonts w:ascii="Garamond" w:hAnsi="Garamond"/>
        <w:b/>
      </w:rPr>
      <w:t xml:space="preserve"> do SIWZ</w:t>
    </w:r>
  </w:p>
  <w:p w:rsidR="00695B93" w:rsidRDefault="00695B93">
    <w:pPr>
      <w:pStyle w:val="Nagwek"/>
      <w:ind w:right="360"/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5556F3" w:rsidRDefault="00695B93" w:rsidP="00695B93">
    <w:pPr>
      <w:spacing w:before="360"/>
      <w:ind w:left="5664" w:firstLine="709"/>
      <w:jc w:val="right"/>
      <w:rPr>
        <w:rFonts w:ascii="Garamond" w:hAnsi="Garamond"/>
        <w:b/>
      </w:rPr>
    </w:pPr>
    <w:r>
      <w:rPr>
        <w:rFonts w:ascii="Garamond" w:hAnsi="Garamond"/>
        <w:b/>
      </w:rPr>
      <w:t>Załącznik nr 3.4.</w:t>
    </w:r>
    <w:r w:rsidRPr="005556F3">
      <w:rPr>
        <w:rFonts w:ascii="Garamond" w:hAnsi="Garamond"/>
        <w:b/>
      </w:rPr>
      <w:t xml:space="preserve"> do SIWZ</w:t>
    </w:r>
  </w:p>
  <w:p w:rsidR="00695B93" w:rsidRDefault="00695B93">
    <w:pPr>
      <w:pStyle w:val="Nagwek"/>
      <w:ind w:right="360"/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5556F3" w:rsidRDefault="00695B93" w:rsidP="00695B93">
    <w:pPr>
      <w:spacing w:before="360"/>
      <w:ind w:left="5664" w:firstLine="709"/>
      <w:jc w:val="right"/>
      <w:rPr>
        <w:rFonts w:ascii="Garamond" w:hAnsi="Garamond"/>
        <w:b/>
      </w:rPr>
    </w:pPr>
    <w:r>
      <w:rPr>
        <w:rFonts w:ascii="Garamond" w:hAnsi="Garamond"/>
        <w:b/>
      </w:rPr>
      <w:t>Załącznik nr 3.5.</w:t>
    </w:r>
    <w:r w:rsidRPr="005556F3">
      <w:rPr>
        <w:rFonts w:ascii="Garamond" w:hAnsi="Garamond"/>
        <w:b/>
      </w:rPr>
      <w:t xml:space="preserve"> do SIWZ</w:t>
    </w:r>
  </w:p>
  <w:p w:rsidR="00695B93" w:rsidRDefault="00695B93">
    <w:pPr>
      <w:pStyle w:val="Nagwek"/>
      <w:ind w:right="360"/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5556F3" w:rsidRDefault="00695B93" w:rsidP="00695B93">
    <w:pPr>
      <w:spacing w:before="360"/>
      <w:ind w:left="5664" w:firstLine="709"/>
      <w:jc w:val="right"/>
      <w:rPr>
        <w:rFonts w:ascii="Garamond" w:hAnsi="Garamond"/>
        <w:b/>
      </w:rPr>
    </w:pPr>
    <w:r>
      <w:rPr>
        <w:rFonts w:ascii="Garamond" w:hAnsi="Garamond"/>
        <w:b/>
      </w:rPr>
      <w:t>Załącznik nr 3.6.</w:t>
    </w:r>
    <w:r w:rsidRPr="005556F3">
      <w:rPr>
        <w:rFonts w:ascii="Garamond" w:hAnsi="Garamond"/>
        <w:b/>
      </w:rPr>
      <w:t xml:space="preserve"> do SIWZ</w:t>
    </w:r>
  </w:p>
  <w:p w:rsidR="00695B93" w:rsidRDefault="00695B93">
    <w:pPr>
      <w:pStyle w:val="Nagwek"/>
      <w:ind w:right="360"/>
    </w:pP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Default="00695B93" w:rsidP="00695B93">
    <w:pPr>
      <w:pStyle w:val="Nagwek"/>
      <w:framePr w:wrap="around" w:vAnchor="text" w:hAnchor="margin" w:xAlign="right" w:y="1"/>
      <w:rPr>
        <w:rStyle w:val="Numerstrony"/>
      </w:rPr>
    </w:pPr>
  </w:p>
  <w:p w:rsidR="00695B93" w:rsidRPr="005556F3" w:rsidRDefault="00695B93" w:rsidP="00695B93">
    <w:pPr>
      <w:spacing w:before="360"/>
      <w:ind w:left="5664" w:firstLine="709"/>
      <w:jc w:val="right"/>
      <w:rPr>
        <w:rFonts w:ascii="Garamond" w:hAnsi="Garamond"/>
        <w:b/>
      </w:rPr>
    </w:pPr>
    <w:r>
      <w:rPr>
        <w:rFonts w:ascii="Garamond" w:hAnsi="Garamond"/>
        <w:b/>
      </w:rPr>
      <w:t>Załącznik nr 3.7.</w:t>
    </w:r>
    <w:r w:rsidRPr="005556F3">
      <w:rPr>
        <w:rFonts w:ascii="Garamond" w:hAnsi="Garamond"/>
        <w:b/>
      </w:rPr>
      <w:t xml:space="preserve"> do SIWZ</w:t>
    </w:r>
  </w:p>
  <w:p w:rsidR="00695B93" w:rsidRDefault="00695B93">
    <w:pPr>
      <w:pStyle w:val="Nagwek"/>
      <w:ind w:right="360"/>
    </w:pPr>
    <w: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4.1.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8CB5A20"/>
    <w:multiLevelType w:val="hybridMultilevel"/>
    <w:tmpl w:val="75A0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0872"/>
    <w:multiLevelType w:val="hybridMultilevel"/>
    <w:tmpl w:val="7060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6">
    <w:nsid w:val="550F7384"/>
    <w:multiLevelType w:val="hybridMultilevel"/>
    <w:tmpl w:val="D2F6CF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C029EC"/>
    <w:multiLevelType w:val="multilevel"/>
    <w:tmpl w:val="CC60F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5"/>
  </w:num>
  <w:num w:numId="5">
    <w:abstractNumId w:val="24"/>
  </w:num>
  <w:num w:numId="6">
    <w:abstractNumId w:val="3"/>
  </w:num>
  <w:num w:numId="7">
    <w:abstractNumId w:val="14"/>
  </w:num>
  <w:num w:numId="8">
    <w:abstractNumId w:val="8"/>
  </w:num>
  <w:num w:numId="9">
    <w:abstractNumId w:val="13"/>
  </w:num>
  <w:num w:numId="10">
    <w:abstractNumId w:val="0"/>
  </w:num>
  <w:num w:numId="11">
    <w:abstractNumId w:val="19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1"/>
  </w:num>
  <w:num w:numId="22">
    <w:abstractNumId w:val="10"/>
  </w:num>
  <w:num w:numId="23">
    <w:abstractNumId w:val="16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FE"/>
    <w:rsid w:val="00410B42"/>
    <w:rsid w:val="0052620D"/>
    <w:rsid w:val="00540F24"/>
    <w:rsid w:val="005B5E7B"/>
    <w:rsid w:val="00695B93"/>
    <w:rsid w:val="00781C36"/>
    <w:rsid w:val="00D742E9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C3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81C3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81C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81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81C3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81C3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81C36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81C36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81C36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81C36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81C3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781C3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81C3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81C3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81C3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81C3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81C3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81C36"/>
    <w:rPr>
      <w:rFonts w:cs="Times New Roman"/>
    </w:rPr>
  </w:style>
  <w:style w:type="paragraph" w:styleId="Nagwek">
    <w:name w:val="header"/>
    <w:basedOn w:val="Normalny"/>
    <w:link w:val="NagwekZnak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781C3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781C3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781C3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781C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1C3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781C36"/>
    <w:rPr>
      <w:vertAlign w:val="superscript"/>
    </w:rPr>
  </w:style>
  <w:style w:type="paragraph" w:styleId="Tekstpodstawowy">
    <w:name w:val="Body Text"/>
    <w:basedOn w:val="Normalny"/>
    <w:link w:val="TekstpodstawowyZnak"/>
    <w:rsid w:val="00781C3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1C3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781C36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81C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81C3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781C3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781C3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81C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1C3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781C36"/>
    <w:rPr>
      <w:color w:val="0000FF"/>
      <w:u w:val="single"/>
    </w:rPr>
  </w:style>
  <w:style w:type="character" w:customStyle="1" w:styleId="st">
    <w:name w:val="st"/>
    <w:basedOn w:val="Domylnaczcionkaakapitu"/>
    <w:rsid w:val="00781C36"/>
  </w:style>
  <w:style w:type="character" w:styleId="Uwydatnienie">
    <w:name w:val="Emphasis"/>
    <w:uiPriority w:val="20"/>
    <w:qFormat/>
    <w:rsid w:val="00781C3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781C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81C36"/>
    <w:rPr>
      <w:rFonts w:ascii="Calibri" w:eastAsia="Times New Roman" w:hAnsi="Calibri" w:cs="Times New Roman"/>
    </w:rPr>
  </w:style>
  <w:style w:type="character" w:styleId="Odwoaniedokomentarza">
    <w:name w:val="annotation reference"/>
    <w:rsid w:val="00781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81C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3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781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1C3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781C3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781C3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781C3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C3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1C3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81C36"/>
    <w:rPr>
      <w:vertAlign w:val="superscript"/>
    </w:rPr>
  </w:style>
  <w:style w:type="character" w:customStyle="1" w:styleId="ZnakZnak7">
    <w:name w:val="Znak Znak7"/>
    <w:locked/>
    <w:rsid w:val="00781C3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781C3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781C3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781C36"/>
    <w:pPr>
      <w:ind w:left="720"/>
      <w:contextualSpacing/>
    </w:pPr>
  </w:style>
  <w:style w:type="character" w:customStyle="1" w:styleId="h2">
    <w:name w:val="h2"/>
    <w:rsid w:val="00781C36"/>
  </w:style>
  <w:style w:type="character" w:customStyle="1" w:styleId="h1">
    <w:name w:val="h1"/>
    <w:rsid w:val="00781C36"/>
  </w:style>
  <w:style w:type="paragraph" w:customStyle="1" w:styleId="ListParagraph1">
    <w:name w:val="List Paragraph1"/>
    <w:basedOn w:val="Normalny"/>
    <w:rsid w:val="00781C36"/>
    <w:pPr>
      <w:ind w:left="720"/>
      <w:contextualSpacing/>
    </w:pPr>
  </w:style>
  <w:style w:type="paragraph" w:customStyle="1" w:styleId="TabelkaBulety">
    <w:name w:val="Tabelka Bulety"/>
    <w:basedOn w:val="Normalny"/>
    <w:rsid w:val="00781C36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81C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81C3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1C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781C3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781C3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781C3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781C3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781C3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781C3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781C36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781C36"/>
  </w:style>
  <w:style w:type="paragraph" w:customStyle="1" w:styleId="Zacznik1">
    <w:name w:val="Załącznik 1"/>
    <w:basedOn w:val="Nagwek1"/>
    <w:next w:val="Tekstblokowy"/>
    <w:rsid w:val="00781C3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781C3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781C36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781C3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781C3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781C3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781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781C3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781C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781C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781C3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781C36"/>
    <w:rPr>
      <w:b/>
    </w:rPr>
  </w:style>
  <w:style w:type="character" w:styleId="Pogrubienie">
    <w:name w:val="Strong"/>
    <w:qFormat/>
    <w:rsid w:val="00781C36"/>
    <w:rPr>
      <w:b/>
      <w:bCs/>
    </w:rPr>
  </w:style>
  <w:style w:type="paragraph" w:customStyle="1" w:styleId="Kreska">
    <w:name w:val="Kreska"/>
    <w:basedOn w:val="Normalny"/>
    <w:rsid w:val="00781C36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781C3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781C3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781C3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781C36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781C3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781C36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81C36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781C3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781C3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781C36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781C3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781C3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781C3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781C3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781C3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81C3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781C36"/>
  </w:style>
  <w:style w:type="character" w:customStyle="1" w:styleId="BodyTextChar1">
    <w:name w:val="Body Text Char1"/>
    <w:locked/>
    <w:rsid w:val="00781C3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781C3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781C3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781C3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781C3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781C3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781C3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781C3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781C3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781C3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781C3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781C3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781C3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781C3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781C3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781C3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781C3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781C3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781C3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781C36"/>
  </w:style>
  <w:style w:type="paragraph" w:customStyle="1" w:styleId="SPECYFIKACJE">
    <w:name w:val="SPECYFIKACJE"/>
    <w:basedOn w:val="Normalny"/>
    <w:rsid w:val="00781C3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781C3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781C36"/>
  </w:style>
  <w:style w:type="numbering" w:customStyle="1" w:styleId="Bezlisty3">
    <w:name w:val="Bez listy3"/>
    <w:next w:val="Bezlisty"/>
    <w:uiPriority w:val="99"/>
    <w:semiHidden/>
    <w:unhideWhenUsed/>
    <w:rsid w:val="00781C36"/>
  </w:style>
  <w:style w:type="numbering" w:customStyle="1" w:styleId="Bezlisty4">
    <w:name w:val="Bez listy4"/>
    <w:next w:val="Bezlisty"/>
    <w:uiPriority w:val="99"/>
    <w:semiHidden/>
    <w:unhideWhenUsed/>
    <w:rsid w:val="00781C36"/>
  </w:style>
  <w:style w:type="numbering" w:customStyle="1" w:styleId="Bezlisty5">
    <w:name w:val="Bez listy5"/>
    <w:next w:val="Bezlisty"/>
    <w:uiPriority w:val="99"/>
    <w:semiHidden/>
    <w:unhideWhenUsed/>
    <w:rsid w:val="00781C36"/>
  </w:style>
  <w:style w:type="numbering" w:customStyle="1" w:styleId="Bezlisty6">
    <w:name w:val="Bez listy6"/>
    <w:next w:val="Bezlisty"/>
    <w:uiPriority w:val="99"/>
    <w:semiHidden/>
    <w:unhideWhenUsed/>
    <w:rsid w:val="00781C36"/>
  </w:style>
  <w:style w:type="character" w:customStyle="1" w:styleId="HeaderChar">
    <w:name w:val="Header Char"/>
    <w:semiHidden/>
    <w:locked/>
    <w:rsid w:val="00781C36"/>
    <w:rPr>
      <w:rFonts w:cs="Times New Roman"/>
    </w:rPr>
  </w:style>
  <w:style w:type="character" w:customStyle="1" w:styleId="FooterChar">
    <w:name w:val="Footer Char"/>
    <w:locked/>
    <w:rsid w:val="00781C36"/>
    <w:rPr>
      <w:rFonts w:cs="Times New Roman"/>
    </w:rPr>
  </w:style>
  <w:style w:type="paragraph" w:customStyle="1" w:styleId="Akapitzlist11">
    <w:name w:val="Akapit z listą11"/>
    <w:basedOn w:val="Normalny"/>
    <w:rsid w:val="00781C3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781C3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781C3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781C3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781C3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781C36"/>
    <w:pPr>
      <w:ind w:left="1132" w:hanging="283"/>
      <w:contextualSpacing/>
    </w:pPr>
  </w:style>
  <w:style w:type="paragraph" w:styleId="Listapunktowana">
    <w:name w:val="List Bullet"/>
    <w:basedOn w:val="Normalny"/>
    <w:rsid w:val="00781C36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781C3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81C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781C36"/>
    <w:rPr>
      <w:b/>
      <w:i/>
      <w:spacing w:val="0"/>
    </w:rPr>
  </w:style>
  <w:style w:type="paragraph" w:customStyle="1" w:styleId="Text1">
    <w:name w:val="Text 1"/>
    <w:basedOn w:val="Normalny"/>
    <w:rsid w:val="00781C3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781C3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781C36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81C36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781C3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81C36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81C36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81C36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81C3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781C3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781C3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81C36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781C36"/>
    <w:rPr>
      <w:rFonts w:ascii="Symbol" w:hAnsi="Symbol"/>
    </w:rPr>
  </w:style>
  <w:style w:type="character" w:customStyle="1" w:styleId="WW8Num2z0">
    <w:name w:val="WW8Num2z0"/>
    <w:rsid w:val="00781C36"/>
    <w:rPr>
      <w:rFonts w:ascii="Symbol" w:hAnsi="Symbol"/>
    </w:rPr>
  </w:style>
  <w:style w:type="character" w:customStyle="1" w:styleId="WW8Num3z0">
    <w:name w:val="WW8Num3z0"/>
    <w:rsid w:val="00781C36"/>
    <w:rPr>
      <w:rFonts w:ascii="Symbol" w:hAnsi="Symbol"/>
    </w:rPr>
  </w:style>
  <w:style w:type="character" w:customStyle="1" w:styleId="WW8Num5z0">
    <w:name w:val="WW8Num5z0"/>
    <w:rsid w:val="00781C36"/>
    <w:rPr>
      <w:rFonts w:ascii="Times New Roman" w:hAnsi="Times New Roman" w:cs="Times New Roman"/>
    </w:rPr>
  </w:style>
  <w:style w:type="character" w:customStyle="1" w:styleId="WW8Num7z0">
    <w:name w:val="WW8Num7z0"/>
    <w:rsid w:val="00781C36"/>
    <w:rPr>
      <w:i w:val="0"/>
      <w:color w:val="auto"/>
    </w:rPr>
  </w:style>
  <w:style w:type="character" w:customStyle="1" w:styleId="WW8Num9z0">
    <w:name w:val="WW8Num9z0"/>
    <w:rsid w:val="00781C36"/>
    <w:rPr>
      <w:b/>
      <w:i w:val="0"/>
    </w:rPr>
  </w:style>
  <w:style w:type="character" w:customStyle="1" w:styleId="WW8Num11z0">
    <w:name w:val="WW8Num11z0"/>
    <w:rsid w:val="00781C36"/>
    <w:rPr>
      <w:rFonts w:ascii="Symbol" w:hAnsi="Symbol"/>
    </w:rPr>
  </w:style>
  <w:style w:type="character" w:customStyle="1" w:styleId="WW8Num11z1">
    <w:name w:val="WW8Num11z1"/>
    <w:rsid w:val="00781C36"/>
    <w:rPr>
      <w:rFonts w:ascii="Courier New" w:hAnsi="Courier New" w:cs="Courier New"/>
    </w:rPr>
  </w:style>
  <w:style w:type="character" w:customStyle="1" w:styleId="WW8Num11z2">
    <w:name w:val="WW8Num11z2"/>
    <w:rsid w:val="00781C36"/>
    <w:rPr>
      <w:rFonts w:ascii="Wingdings" w:hAnsi="Wingdings"/>
    </w:rPr>
  </w:style>
  <w:style w:type="character" w:customStyle="1" w:styleId="WW8Num16z0">
    <w:name w:val="WW8Num16z0"/>
    <w:rsid w:val="00781C36"/>
    <w:rPr>
      <w:b/>
      <w:i w:val="0"/>
    </w:rPr>
  </w:style>
  <w:style w:type="character" w:customStyle="1" w:styleId="WW8Num17z0">
    <w:name w:val="WW8Num17z0"/>
    <w:rsid w:val="00781C36"/>
    <w:rPr>
      <w:rFonts w:ascii="Times New Roman" w:hAnsi="Times New Roman"/>
    </w:rPr>
  </w:style>
  <w:style w:type="character" w:customStyle="1" w:styleId="WW8Num19z0">
    <w:name w:val="WW8Num19z0"/>
    <w:rsid w:val="00781C3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781C36"/>
    <w:rPr>
      <w:color w:val="auto"/>
    </w:rPr>
  </w:style>
  <w:style w:type="character" w:customStyle="1" w:styleId="WW8Num31z0">
    <w:name w:val="WW8Num31z0"/>
    <w:rsid w:val="00781C36"/>
    <w:rPr>
      <w:b w:val="0"/>
    </w:rPr>
  </w:style>
  <w:style w:type="character" w:customStyle="1" w:styleId="WW8Num33z0">
    <w:name w:val="WW8Num33z0"/>
    <w:rsid w:val="00781C36"/>
    <w:rPr>
      <w:rFonts w:ascii="Times New Roman" w:hAnsi="Times New Roman"/>
    </w:rPr>
  </w:style>
  <w:style w:type="character" w:customStyle="1" w:styleId="WW8Num34z0">
    <w:name w:val="WW8Num34z0"/>
    <w:rsid w:val="00781C36"/>
    <w:rPr>
      <w:rFonts w:ascii="Symbol" w:hAnsi="Symbol"/>
    </w:rPr>
  </w:style>
  <w:style w:type="character" w:customStyle="1" w:styleId="WW8Num34z1">
    <w:name w:val="WW8Num34z1"/>
    <w:rsid w:val="00781C36"/>
    <w:rPr>
      <w:rFonts w:ascii="Symbol" w:hAnsi="Symbol"/>
      <w:color w:val="auto"/>
    </w:rPr>
  </w:style>
  <w:style w:type="character" w:customStyle="1" w:styleId="WW8Num38z0">
    <w:name w:val="WW8Num38z0"/>
    <w:rsid w:val="00781C3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781C3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81C36"/>
    <w:rPr>
      <w:rFonts w:ascii="Courier New" w:hAnsi="Courier New" w:cs="Courier New"/>
    </w:rPr>
  </w:style>
  <w:style w:type="character" w:customStyle="1" w:styleId="WW8Num47z2">
    <w:name w:val="WW8Num47z2"/>
    <w:rsid w:val="00781C36"/>
    <w:rPr>
      <w:rFonts w:ascii="Wingdings" w:hAnsi="Wingdings"/>
    </w:rPr>
  </w:style>
  <w:style w:type="character" w:customStyle="1" w:styleId="WW8Num47z3">
    <w:name w:val="WW8Num47z3"/>
    <w:rsid w:val="00781C36"/>
    <w:rPr>
      <w:rFonts w:ascii="Symbol" w:hAnsi="Symbol"/>
    </w:rPr>
  </w:style>
  <w:style w:type="character" w:customStyle="1" w:styleId="WW8Num49z1">
    <w:name w:val="WW8Num49z1"/>
    <w:rsid w:val="00781C36"/>
    <w:rPr>
      <w:rFonts w:ascii="Courier New" w:hAnsi="Courier New" w:cs="Courier New"/>
    </w:rPr>
  </w:style>
  <w:style w:type="character" w:customStyle="1" w:styleId="WW8Num49z2">
    <w:name w:val="WW8Num49z2"/>
    <w:rsid w:val="00781C36"/>
    <w:rPr>
      <w:rFonts w:ascii="Wingdings" w:hAnsi="Wingdings"/>
    </w:rPr>
  </w:style>
  <w:style w:type="character" w:customStyle="1" w:styleId="WW8Num49z3">
    <w:name w:val="WW8Num49z3"/>
    <w:rsid w:val="00781C36"/>
    <w:rPr>
      <w:rFonts w:ascii="Symbol" w:hAnsi="Symbol"/>
    </w:rPr>
  </w:style>
  <w:style w:type="character" w:customStyle="1" w:styleId="Nagwek3ZnakZnak">
    <w:name w:val="Nagłówek 3 Znak Znak"/>
    <w:rsid w:val="00781C3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781C3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781C3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781C3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781C3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781C3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781C3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781C3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781C3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781C3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781C3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781C3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781C3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81C3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81C3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781C3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781C3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781C3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781C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781C36"/>
  </w:style>
  <w:style w:type="character" w:customStyle="1" w:styleId="akapit0020z0020list0105char">
    <w:name w:val="akapit_0020z_0020list_0105__char"/>
    <w:rsid w:val="00781C36"/>
  </w:style>
  <w:style w:type="paragraph" w:customStyle="1" w:styleId="Akapitzlist3">
    <w:name w:val="Akapit z listą3"/>
    <w:basedOn w:val="Normalny"/>
    <w:rsid w:val="00781C36"/>
    <w:pPr>
      <w:ind w:left="720"/>
      <w:contextualSpacing/>
    </w:pPr>
  </w:style>
  <w:style w:type="numbering" w:customStyle="1" w:styleId="Bezlisty11">
    <w:name w:val="Bez listy11"/>
    <w:next w:val="Bezlisty"/>
    <w:semiHidden/>
    <w:rsid w:val="00781C36"/>
  </w:style>
  <w:style w:type="paragraph" w:customStyle="1" w:styleId="Tekstpodstawowy22">
    <w:name w:val="Tekst podstawowy 22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781C36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781C36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781C36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781C36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781C36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781C3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781C36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781C36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781C36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781C3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781C36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781C36"/>
    <w:pPr>
      <w:ind w:left="720"/>
      <w:contextualSpacing/>
    </w:pPr>
  </w:style>
  <w:style w:type="paragraph" w:customStyle="1" w:styleId="Tekstpodstawowy23">
    <w:name w:val="Tekst podstawowy 23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781C36"/>
    <w:pPr>
      <w:ind w:left="720"/>
      <w:contextualSpacing/>
    </w:pPr>
  </w:style>
  <w:style w:type="table" w:customStyle="1" w:styleId="TableGrid">
    <w:name w:val="TableGrid"/>
    <w:rsid w:val="00781C3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781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C3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81C3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81C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81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81C3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81C3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81C36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81C36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81C36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81C36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81C3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781C3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81C3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81C3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81C3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81C3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81C3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81C36"/>
    <w:rPr>
      <w:rFonts w:cs="Times New Roman"/>
    </w:rPr>
  </w:style>
  <w:style w:type="paragraph" w:styleId="Nagwek">
    <w:name w:val="header"/>
    <w:basedOn w:val="Normalny"/>
    <w:link w:val="NagwekZnak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781C3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781C3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781C3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781C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1C3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781C36"/>
    <w:rPr>
      <w:vertAlign w:val="superscript"/>
    </w:rPr>
  </w:style>
  <w:style w:type="paragraph" w:styleId="Tekstpodstawowy">
    <w:name w:val="Body Text"/>
    <w:basedOn w:val="Normalny"/>
    <w:link w:val="TekstpodstawowyZnak"/>
    <w:rsid w:val="00781C3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1C3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781C36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81C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81C3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781C3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781C3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81C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1C3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781C36"/>
    <w:rPr>
      <w:color w:val="0000FF"/>
      <w:u w:val="single"/>
    </w:rPr>
  </w:style>
  <w:style w:type="character" w:customStyle="1" w:styleId="st">
    <w:name w:val="st"/>
    <w:basedOn w:val="Domylnaczcionkaakapitu"/>
    <w:rsid w:val="00781C36"/>
  </w:style>
  <w:style w:type="character" w:styleId="Uwydatnienie">
    <w:name w:val="Emphasis"/>
    <w:uiPriority w:val="20"/>
    <w:qFormat/>
    <w:rsid w:val="00781C3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781C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81C36"/>
    <w:rPr>
      <w:rFonts w:ascii="Calibri" w:eastAsia="Times New Roman" w:hAnsi="Calibri" w:cs="Times New Roman"/>
    </w:rPr>
  </w:style>
  <w:style w:type="character" w:styleId="Odwoaniedokomentarza">
    <w:name w:val="annotation reference"/>
    <w:rsid w:val="00781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81C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3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781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1C3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781C3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781C3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781C3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C3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1C3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81C36"/>
    <w:rPr>
      <w:vertAlign w:val="superscript"/>
    </w:rPr>
  </w:style>
  <w:style w:type="character" w:customStyle="1" w:styleId="ZnakZnak7">
    <w:name w:val="Znak Znak7"/>
    <w:locked/>
    <w:rsid w:val="00781C3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781C3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781C3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781C36"/>
    <w:pPr>
      <w:ind w:left="720"/>
      <w:contextualSpacing/>
    </w:pPr>
  </w:style>
  <w:style w:type="character" w:customStyle="1" w:styleId="h2">
    <w:name w:val="h2"/>
    <w:rsid w:val="00781C36"/>
  </w:style>
  <w:style w:type="character" w:customStyle="1" w:styleId="h1">
    <w:name w:val="h1"/>
    <w:rsid w:val="00781C36"/>
  </w:style>
  <w:style w:type="paragraph" w:customStyle="1" w:styleId="ListParagraph1">
    <w:name w:val="List Paragraph1"/>
    <w:basedOn w:val="Normalny"/>
    <w:rsid w:val="00781C36"/>
    <w:pPr>
      <w:ind w:left="720"/>
      <w:contextualSpacing/>
    </w:pPr>
  </w:style>
  <w:style w:type="paragraph" w:customStyle="1" w:styleId="TabelkaBulety">
    <w:name w:val="Tabelka Bulety"/>
    <w:basedOn w:val="Normalny"/>
    <w:rsid w:val="00781C36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81C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81C3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1C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781C3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781C3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781C3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781C3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781C3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781C3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781C36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781C36"/>
  </w:style>
  <w:style w:type="paragraph" w:customStyle="1" w:styleId="Zacznik1">
    <w:name w:val="Załącznik 1"/>
    <w:basedOn w:val="Nagwek1"/>
    <w:next w:val="Tekstblokowy"/>
    <w:rsid w:val="00781C3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781C3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781C36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781C3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781C3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781C3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781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781C3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781C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781C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781C3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781C36"/>
    <w:rPr>
      <w:b/>
    </w:rPr>
  </w:style>
  <w:style w:type="character" w:styleId="Pogrubienie">
    <w:name w:val="Strong"/>
    <w:qFormat/>
    <w:rsid w:val="00781C36"/>
    <w:rPr>
      <w:b/>
      <w:bCs/>
    </w:rPr>
  </w:style>
  <w:style w:type="paragraph" w:customStyle="1" w:styleId="Kreska">
    <w:name w:val="Kreska"/>
    <w:basedOn w:val="Normalny"/>
    <w:rsid w:val="00781C36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781C3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781C3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781C3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781C36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781C3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781C36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81C36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781C3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781C3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781C36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781C3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781C3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781C3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781C3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781C3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81C3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781C36"/>
  </w:style>
  <w:style w:type="character" w:customStyle="1" w:styleId="BodyTextChar1">
    <w:name w:val="Body Text Char1"/>
    <w:locked/>
    <w:rsid w:val="00781C3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781C3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781C3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781C3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781C3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781C3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781C3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781C3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781C3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781C3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781C3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781C3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781C3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781C3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781C3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781C3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781C3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781C3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781C3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781C36"/>
  </w:style>
  <w:style w:type="paragraph" w:customStyle="1" w:styleId="SPECYFIKACJE">
    <w:name w:val="SPECYFIKACJE"/>
    <w:basedOn w:val="Normalny"/>
    <w:rsid w:val="00781C3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781C3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781C36"/>
  </w:style>
  <w:style w:type="numbering" w:customStyle="1" w:styleId="Bezlisty3">
    <w:name w:val="Bez listy3"/>
    <w:next w:val="Bezlisty"/>
    <w:uiPriority w:val="99"/>
    <w:semiHidden/>
    <w:unhideWhenUsed/>
    <w:rsid w:val="00781C36"/>
  </w:style>
  <w:style w:type="numbering" w:customStyle="1" w:styleId="Bezlisty4">
    <w:name w:val="Bez listy4"/>
    <w:next w:val="Bezlisty"/>
    <w:uiPriority w:val="99"/>
    <w:semiHidden/>
    <w:unhideWhenUsed/>
    <w:rsid w:val="00781C36"/>
  </w:style>
  <w:style w:type="numbering" w:customStyle="1" w:styleId="Bezlisty5">
    <w:name w:val="Bez listy5"/>
    <w:next w:val="Bezlisty"/>
    <w:uiPriority w:val="99"/>
    <w:semiHidden/>
    <w:unhideWhenUsed/>
    <w:rsid w:val="00781C36"/>
  </w:style>
  <w:style w:type="numbering" w:customStyle="1" w:styleId="Bezlisty6">
    <w:name w:val="Bez listy6"/>
    <w:next w:val="Bezlisty"/>
    <w:uiPriority w:val="99"/>
    <w:semiHidden/>
    <w:unhideWhenUsed/>
    <w:rsid w:val="00781C36"/>
  </w:style>
  <w:style w:type="character" w:customStyle="1" w:styleId="HeaderChar">
    <w:name w:val="Header Char"/>
    <w:semiHidden/>
    <w:locked/>
    <w:rsid w:val="00781C36"/>
    <w:rPr>
      <w:rFonts w:cs="Times New Roman"/>
    </w:rPr>
  </w:style>
  <w:style w:type="character" w:customStyle="1" w:styleId="FooterChar">
    <w:name w:val="Footer Char"/>
    <w:locked/>
    <w:rsid w:val="00781C36"/>
    <w:rPr>
      <w:rFonts w:cs="Times New Roman"/>
    </w:rPr>
  </w:style>
  <w:style w:type="paragraph" w:customStyle="1" w:styleId="Akapitzlist11">
    <w:name w:val="Akapit z listą11"/>
    <w:basedOn w:val="Normalny"/>
    <w:rsid w:val="00781C3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781C3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781C3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781C3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781C3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781C36"/>
    <w:pPr>
      <w:ind w:left="1132" w:hanging="283"/>
      <w:contextualSpacing/>
    </w:pPr>
  </w:style>
  <w:style w:type="paragraph" w:styleId="Listapunktowana">
    <w:name w:val="List Bullet"/>
    <w:basedOn w:val="Normalny"/>
    <w:rsid w:val="00781C36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781C3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81C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781C36"/>
    <w:rPr>
      <w:b/>
      <w:i/>
      <w:spacing w:val="0"/>
    </w:rPr>
  </w:style>
  <w:style w:type="paragraph" w:customStyle="1" w:styleId="Text1">
    <w:name w:val="Text 1"/>
    <w:basedOn w:val="Normalny"/>
    <w:rsid w:val="00781C3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781C3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781C36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81C36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781C3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81C36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81C36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81C36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81C3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781C3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781C3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81C36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781C36"/>
    <w:rPr>
      <w:rFonts w:ascii="Symbol" w:hAnsi="Symbol"/>
    </w:rPr>
  </w:style>
  <w:style w:type="character" w:customStyle="1" w:styleId="WW8Num2z0">
    <w:name w:val="WW8Num2z0"/>
    <w:rsid w:val="00781C36"/>
    <w:rPr>
      <w:rFonts w:ascii="Symbol" w:hAnsi="Symbol"/>
    </w:rPr>
  </w:style>
  <w:style w:type="character" w:customStyle="1" w:styleId="WW8Num3z0">
    <w:name w:val="WW8Num3z0"/>
    <w:rsid w:val="00781C36"/>
    <w:rPr>
      <w:rFonts w:ascii="Symbol" w:hAnsi="Symbol"/>
    </w:rPr>
  </w:style>
  <w:style w:type="character" w:customStyle="1" w:styleId="WW8Num5z0">
    <w:name w:val="WW8Num5z0"/>
    <w:rsid w:val="00781C36"/>
    <w:rPr>
      <w:rFonts w:ascii="Times New Roman" w:hAnsi="Times New Roman" w:cs="Times New Roman"/>
    </w:rPr>
  </w:style>
  <w:style w:type="character" w:customStyle="1" w:styleId="WW8Num7z0">
    <w:name w:val="WW8Num7z0"/>
    <w:rsid w:val="00781C36"/>
    <w:rPr>
      <w:i w:val="0"/>
      <w:color w:val="auto"/>
    </w:rPr>
  </w:style>
  <w:style w:type="character" w:customStyle="1" w:styleId="WW8Num9z0">
    <w:name w:val="WW8Num9z0"/>
    <w:rsid w:val="00781C36"/>
    <w:rPr>
      <w:b/>
      <w:i w:val="0"/>
    </w:rPr>
  </w:style>
  <w:style w:type="character" w:customStyle="1" w:styleId="WW8Num11z0">
    <w:name w:val="WW8Num11z0"/>
    <w:rsid w:val="00781C36"/>
    <w:rPr>
      <w:rFonts w:ascii="Symbol" w:hAnsi="Symbol"/>
    </w:rPr>
  </w:style>
  <w:style w:type="character" w:customStyle="1" w:styleId="WW8Num11z1">
    <w:name w:val="WW8Num11z1"/>
    <w:rsid w:val="00781C36"/>
    <w:rPr>
      <w:rFonts w:ascii="Courier New" w:hAnsi="Courier New" w:cs="Courier New"/>
    </w:rPr>
  </w:style>
  <w:style w:type="character" w:customStyle="1" w:styleId="WW8Num11z2">
    <w:name w:val="WW8Num11z2"/>
    <w:rsid w:val="00781C36"/>
    <w:rPr>
      <w:rFonts w:ascii="Wingdings" w:hAnsi="Wingdings"/>
    </w:rPr>
  </w:style>
  <w:style w:type="character" w:customStyle="1" w:styleId="WW8Num16z0">
    <w:name w:val="WW8Num16z0"/>
    <w:rsid w:val="00781C36"/>
    <w:rPr>
      <w:b/>
      <w:i w:val="0"/>
    </w:rPr>
  </w:style>
  <w:style w:type="character" w:customStyle="1" w:styleId="WW8Num17z0">
    <w:name w:val="WW8Num17z0"/>
    <w:rsid w:val="00781C36"/>
    <w:rPr>
      <w:rFonts w:ascii="Times New Roman" w:hAnsi="Times New Roman"/>
    </w:rPr>
  </w:style>
  <w:style w:type="character" w:customStyle="1" w:styleId="WW8Num19z0">
    <w:name w:val="WW8Num19z0"/>
    <w:rsid w:val="00781C3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781C36"/>
    <w:rPr>
      <w:color w:val="auto"/>
    </w:rPr>
  </w:style>
  <w:style w:type="character" w:customStyle="1" w:styleId="WW8Num31z0">
    <w:name w:val="WW8Num31z0"/>
    <w:rsid w:val="00781C36"/>
    <w:rPr>
      <w:b w:val="0"/>
    </w:rPr>
  </w:style>
  <w:style w:type="character" w:customStyle="1" w:styleId="WW8Num33z0">
    <w:name w:val="WW8Num33z0"/>
    <w:rsid w:val="00781C36"/>
    <w:rPr>
      <w:rFonts w:ascii="Times New Roman" w:hAnsi="Times New Roman"/>
    </w:rPr>
  </w:style>
  <w:style w:type="character" w:customStyle="1" w:styleId="WW8Num34z0">
    <w:name w:val="WW8Num34z0"/>
    <w:rsid w:val="00781C36"/>
    <w:rPr>
      <w:rFonts w:ascii="Symbol" w:hAnsi="Symbol"/>
    </w:rPr>
  </w:style>
  <w:style w:type="character" w:customStyle="1" w:styleId="WW8Num34z1">
    <w:name w:val="WW8Num34z1"/>
    <w:rsid w:val="00781C36"/>
    <w:rPr>
      <w:rFonts w:ascii="Symbol" w:hAnsi="Symbol"/>
      <w:color w:val="auto"/>
    </w:rPr>
  </w:style>
  <w:style w:type="character" w:customStyle="1" w:styleId="WW8Num38z0">
    <w:name w:val="WW8Num38z0"/>
    <w:rsid w:val="00781C3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781C3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81C36"/>
    <w:rPr>
      <w:rFonts w:ascii="Courier New" w:hAnsi="Courier New" w:cs="Courier New"/>
    </w:rPr>
  </w:style>
  <w:style w:type="character" w:customStyle="1" w:styleId="WW8Num47z2">
    <w:name w:val="WW8Num47z2"/>
    <w:rsid w:val="00781C36"/>
    <w:rPr>
      <w:rFonts w:ascii="Wingdings" w:hAnsi="Wingdings"/>
    </w:rPr>
  </w:style>
  <w:style w:type="character" w:customStyle="1" w:styleId="WW8Num47z3">
    <w:name w:val="WW8Num47z3"/>
    <w:rsid w:val="00781C36"/>
    <w:rPr>
      <w:rFonts w:ascii="Symbol" w:hAnsi="Symbol"/>
    </w:rPr>
  </w:style>
  <w:style w:type="character" w:customStyle="1" w:styleId="WW8Num49z1">
    <w:name w:val="WW8Num49z1"/>
    <w:rsid w:val="00781C36"/>
    <w:rPr>
      <w:rFonts w:ascii="Courier New" w:hAnsi="Courier New" w:cs="Courier New"/>
    </w:rPr>
  </w:style>
  <w:style w:type="character" w:customStyle="1" w:styleId="WW8Num49z2">
    <w:name w:val="WW8Num49z2"/>
    <w:rsid w:val="00781C36"/>
    <w:rPr>
      <w:rFonts w:ascii="Wingdings" w:hAnsi="Wingdings"/>
    </w:rPr>
  </w:style>
  <w:style w:type="character" w:customStyle="1" w:styleId="WW8Num49z3">
    <w:name w:val="WW8Num49z3"/>
    <w:rsid w:val="00781C36"/>
    <w:rPr>
      <w:rFonts w:ascii="Symbol" w:hAnsi="Symbol"/>
    </w:rPr>
  </w:style>
  <w:style w:type="character" w:customStyle="1" w:styleId="Nagwek3ZnakZnak">
    <w:name w:val="Nagłówek 3 Znak Znak"/>
    <w:rsid w:val="00781C3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781C3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781C3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781C3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781C3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781C3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781C3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781C3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781C3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781C3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781C3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781C3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781C3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81C3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81C3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781C3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781C3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781C3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781C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781C36"/>
  </w:style>
  <w:style w:type="character" w:customStyle="1" w:styleId="akapit0020z0020list0105char">
    <w:name w:val="akapit_0020z_0020list_0105__char"/>
    <w:rsid w:val="00781C36"/>
  </w:style>
  <w:style w:type="paragraph" w:customStyle="1" w:styleId="Akapitzlist3">
    <w:name w:val="Akapit z listą3"/>
    <w:basedOn w:val="Normalny"/>
    <w:rsid w:val="00781C36"/>
    <w:pPr>
      <w:ind w:left="720"/>
      <w:contextualSpacing/>
    </w:pPr>
  </w:style>
  <w:style w:type="numbering" w:customStyle="1" w:styleId="Bezlisty11">
    <w:name w:val="Bez listy11"/>
    <w:next w:val="Bezlisty"/>
    <w:semiHidden/>
    <w:rsid w:val="00781C36"/>
  </w:style>
  <w:style w:type="paragraph" w:customStyle="1" w:styleId="Tekstpodstawowy22">
    <w:name w:val="Tekst podstawowy 22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781C36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781C36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781C36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781C36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781C36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781C3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781C36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781C36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781C36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781C3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781C36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781C36"/>
    <w:pPr>
      <w:ind w:left="720"/>
      <w:contextualSpacing/>
    </w:pPr>
  </w:style>
  <w:style w:type="paragraph" w:customStyle="1" w:styleId="Tekstpodstawowy23">
    <w:name w:val="Tekst podstawowy 23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781C36"/>
    <w:pPr>
      <w:ind w:left="720"/>
      <w:contextualSpacing/>
    </w:pPr>
  </w:style>
  <w:style w:type="table" w:customStyle="1" w:styleId="TableGrid">
    <w:name w:val="TableGrid"/>
    <w:rsid w:val="00781C3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78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</Pages>
  <Words>6550</Words>
  <Characters>39304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5</cp:revision>
  <dcterms:created xsi:type="dcterms:W3CDTF">2018-08-28T08:10:00Z</dcterms:created>
  <dcterms:modified xsi:type="dcterms:W3CDTF">2018-08-28T13:29:00Z</dcterms:modified>
</cp:coreProperties>
</file>