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4B" w:rsidRDefault="007D054B" w:rsidP="007D054B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7D054B" w:rsidRDefault="007D054B" w:rsidP="007D054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>SPECYFIKACJE TECHNICZNE DLA CZĘŚCI 1-9</w:t>
      </w:r>
    </w:p>
    <w:p w:rsidR="007D054B" w:rsidRPr="007B5522" w:rsidRDefault="007D054B" w:rsidP="007D054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7D054B" w:rsidRPr="00DE3966" w:rsidRDefault="007D054B" w:rsidP="007D054B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76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7D054B" w:rsidRPr="00DE3966" w:rsidTr="00C12BC4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7D054B" w:rsidRPr="00DE3966" w:rsidRDefault="007D054B" w:rsidP="00C12BC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sprzętu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serwe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>rowego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wraz z licencjami i asystą serwerową dla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PIG-PIB</w:t>
            </w:r>
          </w:p>
        </w:tc>
      </w:tr>
    </w:tbl>
    <w:p w:rsidR="007D054B" w:rsidRPr="00DE3966" w:rsidRDefault="007D054B" w:rsidP="007D054B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7D054B" w:rsidRPr="00DE3966" w:rsidRDefault="007D054B" w:rsidP="007D054B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7D054B" w:rsidRPr="007B5522" w:rsidRDefault="007D054B" w:rsidP="007D054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7D054B" w:rsidRPr="00DE3966" w:rsidRDefault="007D054B" w:rsidP="007D054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iCs/>
          <w:sz w:val="18"/>
          <w:szCs w:val="18"/>
        </w:rPr>
      </w:pPr>
    </w:p>
    <w:p w:rsidR="007D054B" w:rsidRDefault="007D054B" w:rsidP="007D054B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</w:p>
    <w:p w:rsidR="007D054B" w:rsidRPr="007B5522" w:rsidRDefault="007D054B" w:rsidP="007D054B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7D054B" w:rsidRPr="000E2796" w:rsidRDefault="007D054B" w:rsidP="007D054B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  <w:r w:rsidRPr="000E2796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>Specyfikacje techniczne</w:t>
      </w:r>
    </w:p>
    <w:p w:rsidR="007D054B" w:rsidRPr="000E2796" w:rsidRDefault="007D054B" w:rsidP="007D054B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7654"/>
        <w:gridCol w:w="4253"/>
      </w:tblGrid>
      <w:tr w:rsidR="007D054B" w:rsidRPr="009A3D09" w:rsidTr="00C12BC4">
        <w:tc>
          <w:tcPr>
            <w:tcW w:w="13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D054B" w:rsidRPr="007D7F2E" w:rsidRDefault="007D054B" w:rsidP="00C12BC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dla części</w:t>
            </w: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 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* – </w:t>
            </w:r>
            <w:r w:rsidRPr="009A3D09">
              <w:rPr>
                <w:rFonts w:ascii="Century Gothic" w:hAnsi="Century Gothic"/>
                <w:b/>
                <w:sz w:val="18"/>
                <w:szCs w:val="18"/>
              </w:rPr>
              <w:t>OBUDOWA BLADE WRAZ Z SZEŚCIOMA SERWERAMI</w:t>
            </w:r>
          </w:p>
        </w:tc>
      </w:tr>
      <w:tr w:rsidR="007D054B" w:rsidRPr="009A3D09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054B" w:rsidRPr="00675541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054B" w:rsidRPr="009A3D09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9A3D09">
              <w:rPr>
                <w:rFonts w:ascii="Century Gothic" w:hAnsi="Century Gothic"/>
                <w:b/>
                <w:sz w:val="18"/>
                <w:szCs w:val="18"/>
              </w:rPr>
              <w:t>Parametry  minimalne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054B" w:rsidRPr="009A3D09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Typ infrastruktury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Przystosowana do montażu w szafie typu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rack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19”, składająca się z jednej lub większej liczby obudów, umożliwiająca instalację minimum 12 serwerów kasetowych dwuprocesorowych z procesorami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klasy x86-64bit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 oferowanej konfiguracji bez konieczności rozbudowy o kolejne elementy sprzętowe.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Infrastruktura zajmująca w szafie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rack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nie więcej niż 10U.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Infrastruktura obsługująca pasmo 40GbE oraz 16Gb FC.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Możliwość zainstalowania 3 półek dyskowych w ramach infrastruktury bez konieczności usuwania wymaganych serwerów  Blade, każda półka umożliwiająca instalację 40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dysków 2,5 cala SSD, SAS, SATA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Moduły komunikacyjne LAN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Wyposażona w minimum dwa niezależne moduły komunikacyjne 40GbE. Urządzenia umożliwiające agregację połączeń LAN/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FCoE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Fibre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Channel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over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Ethernet) w infrastrukturze i umożliwiające wyprowadzenie sygnałów LAN i FC/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FCoE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ze wszystkich serwerów z zachowaniem redundancji połączeń. Awaria dowolnego z zainstalowanych modułów nie może powodować utraty komunikacji dla żadnego z serwerów z siecią LAN. Każdy moduł posiadający minimum 12 portów do serwerów (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downlink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) o sumarycznym pasmie min. 240Gb zapewniające brak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oversubscription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oraz 8 portów zewnętrznych (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uplink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) o sumarycznym pasmie 320Gb. Co najmniej 6 z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lastRenderedPageBreak/>
              <w:t>tych portów z możliwością  obsługi sieci 8Gb FC oraz zamiennie 10GbE.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Aktywne wszystkie porty w każdym module.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 modułami należy dostarczyć: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8 wkładek SFP+ 10Gb SR (po 4 na moduł). Jeżeli do zainstalowania wymaganych wkładek wymagane są odpowiednie przejściówki to również należy je dostarczyć.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2 x  kabel miedziany DAC 40Gb QSFP+/QSFP+ 3m lub równo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ważny ( po 1 na moduł)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lastRenderedPageBreak/>
              <w:t>Dodatkowa funkcjonalność modułów LAN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Zainstalowane moduły LAN/FC/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FCoE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w każdej obudowie z funkcjonalnością przydzielania adresów MAC i możliwością przydzielania WWN predefiniowanych przez producenta rozwiązania kasetowego dla poszczególnych wnęk na serwery. Przydzielenie adresów powodujące zastąpienie fizycznych adresów kart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konwergentnych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lub Ethernet na serwerze. Musi istnieć także możliwość przenoszenia przydzielonych adresów pomiędzy wnękami w obudowie. Funkcjonalność ta może być realizowana zarówno poprzez moduły LAN w infrastrukturze jak i poprzez dodatkowe oprogramowanie producenta serwerów. Dodatkowo dla sieci LAN musi istnieć możliwość stworzenia niezależnych połączeń VLAN tak, aby między wydzielonymi sieciami nie było komunikacji. 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Musi istnieć możliwość określenia pasma przepustowości pojedynczego portu LAN na serwerze od 100Mb/s do min. 20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Gb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/s, z dokładnością do 100Mb. Każdy moduł pozwalający na podział fizycznego portu w serwerze na 4 niezależne interfejsy logiczne z regulowaną szerokością pasma i oddzielnymi adresami MAC. Wymagane wszystkie niezbędne licencje na opisaną funkcjonalność dla całej infrastruk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tury blade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Moduły komunikacyjne SAN FC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Infrastruktura wyposażona w min. 2 moduły SAN FC 16Gb, każdy wyposażony w 8 portów zewnętrznych 16Gb FC. Wszystkie oferowane w module porty muszą być aktywne. Moduły zapewniające redundantne wyprowadzenie z każdego serwera pasma 2x16Gb FC. Awaria dowolnego z modułów SAN FC 16Gb nie może powodować utraty komunikacji serwera z siecią SAN FC.  Każdy moduł wyposażony 4 wkładki SFP+ FC 16Gb. Wymagana funkcjonalność przydzielania adresów WWN predefiniowanych przez producenta rozwiązania kasetowego dla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poszczególnych wnęk na serwery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Dodatkowe moduły połączeniowe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Możliwość zainstalowania w pojedynczej obudowie min. 2 przełączników SAS 12Gb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Chłodzenie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Wyposażona w komplet redundantnych wentylatorów (typ hot plug, czyli możliwość wymiany podczas pracy urządzenia) zapewniających chłodzenie dla maksymalnej liczby serwerów i urządzeń I/O zainstalowanych w infrastrukturze. Wentylatory niezależne od zasilaczy, wymiana wentylatora (wentylatorów) nie może powodować koniecznośc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 wyjęcia zasilacza (zasilaczy)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Zasilanie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Wyposażona w komplet zasilaczy redundantnych typu Hot Plug. System zasilania musi pracować w trybie redundancji N+N, wymagane ciągłe dostarczenie mocy niezbędnej do zasilenia maksymalnej liczby serwerów i urządzeń I/O zainstalowanych w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softHyphen/>
              <w:t xml:space="preserve">obudowie.  Procesory serwerów winny pracować z nominalną, maksymalną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lastRenderedPageBreak/>
              <w:t>częstotli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wością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Infrastruktura przystosow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ana do zasilania jednofazowego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lastRenderedPageBreak/>
              <w:t xml:space="preserve">Moduły zarządzające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Dwa redundantne, sprzętowe moduły zarządzające, moduły typu Hot Plug, umożliwiający podłączenie klawiatury, myszy i monitora. Każdy moduł musi posiadać port USB i port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DisplayPort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/VGA. Moduły muszą zarządzać chłodzeniem i zasilaniem, a także dokonywać inwentaryzacji sprzętu w infrastrukturze. Muszą komunikować się z modułami zarządzającymi serwerów po dedykowanych łączach min.1GbE, niezależnych od kart sieciowych serwera.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Nawet awaria wszystkich modułów komunikacyjnych LAN i SAN FC nie może powodować utraty dostępu do modułu zarządzania każdego z serwerów, czyli musi być możliwe m.in. przejęcie konsoli graficz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nej każdego z serwerów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563630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3630" w:rsidRPr="00675541" w:rsidRDefault="00563630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Licencje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3630" w:rsidRPr="00675541" w:rsidRDefault="00563630" w:rsidP="00700D11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Wymagane wszystkie niezbędne licencje dla </w:t>
            </w:r>
            <w:r w:rsidR="00700D1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opisanej</w:t>
            </w:r>
            <w:bookmarkStart w:id="0" w:name="_GoBack"/>
            <w:bookmarkEnd w:id="0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infrastruk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tury blade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3630" w:rsidRPr="00675541" w:rsidRDefault="00563630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054B" w:rsidRPr="00675541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054B" w:rsidRPr="00675541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Opis minimalnych wymagań dla serwera do instalacji w infrastrukturze serwerowo-sieciowej. 6 szt.</w:t>
            </w:r>
          </w:p>
          <w:p w:rsidR="007D054B" w:rsidRPr="00675541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Parametry minimalne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054B" w:rsidRPr="00675541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Procesor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2 procesory, każdy maksymalnie dwunastordzeniowy klasy x86-64bit, osiągające wynik nie mniejszy niż 1070 punktów w teście </w:t>
            </w:r>
            <w:hyperlink r:id="rId6" w:anchor="SPECintratebase2006" w:history="1">
              <w:r w:rsidRPr="00675541">
                <w:rPr>
                  <w:rStyle w:val="Hipercze"/>
                  <w:rFonts w:ascii="Century Gothic" w:hAnsi="Century Gothic"/>
                  <w:bCs/>
                  <w:sz w:val="18"/>
                  <w:szCs w:val="18"/>
                </w:rPr>
                <w:t>SPECint_rate_base2006</w:t>
              </w:r>
            </w:hyperlink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, dla dowolnego oferowanego modelu serwera w konfiguracji dwuprocesorowej. Wynik testu musi być potwierdzony przez organizację SPEC i opublikowany na jej oficjalnej stronie internetowej (</w:t>
            </w:r>
            <w:hyperlink r:id="rId7" w:history="1">
              <w:r w:rsidRPr="00675541">
                <w:rPr>
                  <w:rStyle w:val="Hipercze"/>
                  <w:rFonts w:ascii="Century Gothic" w:hAnsi="Century Gothic"/>
                  <w:bCs/>
                  <w:sz w:val="18"/>
                  <w:szCs w:val="18"/>
                </w:rPr>
                <w:t>www.spec.org</w:t>
              </w:r>
            </w:hyperlink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) n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ajpóźniej w dniu złożenia ofert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Pamięć RAM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512GB RDIMM DDR4 2666 MHz w modułach min. 32GB. Serwer posiadający minimum 24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sloty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na pamięć. Obsługa modułów RAM 128GB. Moduły 128GB muszą być w aktualnej ofercie producenta serwerów. Zaoferowane serwery muszą mieć wszystkie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sloty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na pamięć aktywne, nawet przy zastosowaniu p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rocesorów o mocy 145W i wyższej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 xml:space="preserve">Interfejsy sieciowe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Minimum 2 Interfejsy sieciowe min. 20GbE (CNA, wspierające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FCoE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– funkcjonalność w standardzie), z możliwością podzielenia każdego interfejsu na min. 3 interfejsy sieciowe (posiadające własne adresy MAC oraz będące widoczne z poziomu systemu operacyjnego, jako fizyczne karty sieciowe) i kartę FC/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FCoE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o przepustowości min. 8Gb ( posiadającą własny adres WWN). Podział musi być niezależny od zainstalowanego na serwerze systemu operacyjnego/platformy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wir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tualizacyjnej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Interfejsy FC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Zainstalowania w serwerze dedykowana ka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rta FC, min. 2 portowa, 16Gb FC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Kontroler dyskowy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Sprzętowy kontroler dyskowy z 1GB pamięci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cache podtrzymywanej bateryjnie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Dyski twarde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2 sztuki dysków min. 300GB SAS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12G 10K skonfigurowane w RAID 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75541">
              <w:rPr>
                <w:rFonts w:ascii="Century Gothic" w:hAnsi="Century Gothic"/>
                <w:sz w:val="18"/>
                <w:szCs w:val="18"/>
              </w:rPr>
              <w:t>Bezpieczeństowo</w:t>
            </w:r>
            <w:proofErr w:type="spellEnd"/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Moduł TPM 2.0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Porty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1 x USB 3.0 (wewnętrzny) oraz 1 port Micro SDHC.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7554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67554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675541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sloty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x16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PCIe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3.0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 xml:space="preserve">Wsparcie dla systemów operacyjnych i systemów </w:t>
            </w:r>
            <w:proofErr w:type="spellStart"/>
            <w:r w:rsidRPr="00675541">
              <w:rPr>
                <w:rFonts w:ascii="Century Gothic" w:hAnsi="Century Gothic"/>
                <w:sz w:val="18"/>
                <w:szCs w:val="18"/>
              </w:rPr>
              <w:lastRenderedPageBreak/>
              <w:t>wirtualizacyjnych</w:t>
            </w:r>
            <w:proofErr w:type="spellEnd"/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lastRenderedPageBreak/>
              <w:t>Microsoft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t xml:space="preserve"> Windows Server 2012 R2, 2016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t xml:space="preserve">Red Hat Enterprise Linux (RHEL) 6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t xml:space="preserve"> 7 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t xml:space="preserve">SUSE Linux Enterprise Server (SLES) 11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  <w:t xml:space="preserve"> 12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VMware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6.7 lub nowszy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lastRenderedPageBreak/>
              <w:t>Zarządzanie serwerem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Serwer musi być wyposażony w kartę zdalnego zarządzania (konsoli) pozwalającej na: 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włączenie, wyłączenie i restart serwera;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podgląd logów sprzętowych serwera i karty;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- przejęcie zdalnej pełnej konsoli tekstowej (TEXTCONS) i graficznej serwera niezależnie od jego stanu (także podczas startu, restartu OS); 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- zdalne podłączenie wirtualnych napędów CD/DVD/ISO i FDD; 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integrację z Active Directory;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- powiadamianie o zdarzeniach za pomocą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email’a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;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nagrywanie zdalnych sesji graficznych i ich późniejsze odtwarzanie;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- wysyłanie zdarzeń do zdalnego serwera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syslog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;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współdzielenie jednej zdalnej konsoli graficznej przez 5 użytkowników;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- zaawansowane zarządzanie poborem energii przez serwer – historia poboru energii, nakładanie limitów (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capping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) na pobór mocy.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Rozwiązanie sprzętowe, niezależne od systemów operacyjnych, zinte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growane z płytą główną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Serwer fabrycznie nowy, wyprodukowany nie wcześniej niż 6 miesięcy przed datą dostarczenia do Zamawiającego i pochodzić z oficjalnego kanału dystrybucyjnego producenta na rynek polski. Zamawiający zastrzega sobie, aby Wykonawca na żądanie Zamawiającego przedłożył oświadczenie Producenta oferowanego sprzętu, w języku polskim, potwierdzające pochodzenie sprzętu z autoryzow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anego kanału sprzedaży z Polski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054B" w:rsidRPr="00675541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D054B" w:rsidRPr="00675541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  <w:u w:val="single"/>
              </w:rPr>
              <w:t>System do zarządzania do pojedynczej infrastruktury serwerowo- sieciowej</w:t>
            </w:r>
          </w:p>
          <w:p w:rsidR="007D054B" w:rsidRPr="00675541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675541">
              <w:rPr>
                <w:rFonts w:ascii="Century Gothic" w:hAnsi="Century Gothic"/>
                <w:b/>
                <w:sz w:val="18"/>
                <w:szCs w:val="18"/>
              </w:rPr>
              <w:t>Wymagane parametry minimalne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D054B" w:rsidRPr="00675541" w:rsidRDefault="007D054B" w:rsidP="00C12BC4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Zarządzanie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Zarządzanie w oparciu o jednolite oprogramowanie,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br/>
              <w:t>czyli z jednego panelu o jednym adresie IP.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Oprogramowanie musi w sposób graficzny wizualizować stan poszczególnych elementów infrastruktury (stan normalnej pracy, ostrzeżenia, awarie). Musi istnieć możliwość modyfikacji panelu głównego aplikacji poprzez zmianę kategorii systemów, dla których prezentowany jest stan zdrowia/status. Na przykład musi istnieć możliwość zawężenia prezentacji stanu zdrow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ia tylko do serwerów kasetowych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Serwery zarządzające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2E7F72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Dwa dodatkowe serwery zarządzające ponad te z tabeli 2 zainstalowane w oferowanej obudowie, ale niezajmujące żadnego z </w:t>
            </w:r>
            <w:r w:rsidR="002E7F72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12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 slotów na serwery w infrastrukturze. Oprogramowanie zarządzające działające na tych serwerach musi pracować w trybie wysokiej dostępności HA (High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Availability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). Awaria dowolnego z serwerów nie może powodować przestoju w pracy oprogramowania zarządzającego ani utraty jakichkolwiek danych. Parametry serwerów zarządzających, spełniające minimalne wymagania wydajnościowe podane przez producenta oprogramowania zarządzającego na publicznie dostępnych stronach. Wymagane wszystkie potrzebne licencje na systemy operacyjne i ewentualnie </w:t>
            </w:r>
            <w:proofErr w:type="spellStart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wirtualizator</w:t>
            </w:r>
            <w:proofErr w:type="spellEnd"/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, potrzebne do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lastRenderedPageBreak/>
              <w:t>uruchomienia oprogramowania zarządzającego. Jeżeli zapewnienie wysokiej dostępności dla systemu zarządzania wymaga dostarczenia współdzielonej macierzy, to taka macierz musi być częścią oferowanego rozwiązania i musi to być macierz niezależna od innych wyspecyfikowanych macierzy czy zasobów dyskowych (Storage)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lastRenderedPageBreak/>
              <w:t>Podstawowe funkcje zarządzania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7D054B">
            <w:pPr>
              <w:pStyle w:val="Akapitzlist"/>
              <w:numPr>
                <w:ilvl w:val="0"/>
                <w:numId w:val="1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zdalne włączanie/wyłączanie/restart niezależnie dla każdego serwera;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przedstawienie graficznej reprezentacji w formie 3D temperatury w serwerowni z możliwością identyfikacji najgorętszych miejsc do poziomu szafy technicznej lub serwera;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wizualizacja wykorzystania procesorów (CPU), poboru energii przez serwer i temperatury w czasie rzeczywistym. Wymagana możliwość rysowania widoku centrum przetwarzania danych i nanoszenia na niego serwerów i szaf ;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bezagentowe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zarządzanie i monitorowanie stanu urządzeń;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pojedynczy interfejs zapewniający widoki, podsumowanie szczegółowych informacji o sprzęcie i oprogramowaniu układowym zainstalowanym na serwerach;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zebrane dane muszą być udostępniane poprzez interfejs REST API oraz interfejs graficzny użytkownika;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5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zarządzanie uprawnieniami użytkowników poprzez definiowa</w:t>
            </w:r>
            <w:r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nie ról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pStyle w:val="Akapitzlist"/>
              <w:ind w:left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Sposób zarządzania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Dostęp do aplikacji zarządzającej z serwera zarządzającego lub dowolnego innego miejsca poprzez przeglądarkę internetową (połączenie szyfrowane SSL) bez konieczności instalowania dodatkowego op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rogramowania producenta serwera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764A">
              <w:rPr>
                <w:rFonts w:ascii="Century Gothic" w:hAnsi="Century Gothic"/>
                <w:spacing w:val="-2"/>
                <w:sz w:val="18"/>
                <w:szCs w:val="18"/>
              </w:rPr>
              <w:t>Liczba jednoczesnych</w:t>
            </w:r>
            <w:r w:rsidRPr="00675541">
              <w:rPr>
                <w:rFonts w:ascii="Century Gothic" w:hAnsi="Century Gothic"/>
                <w:sz w:val="18"/>
                <w:szCs w:val="18"/>
              </w:rPr>
              <w:t xml:space="preserve"> sesji zarządzania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W danym momencie musi być niezależny, równoległy dostęp do konsol tekstowych 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br/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i g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raficznych wszystkich serwerów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Zdalna identyfikacja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Zdalna identyfikacja fizycznego serwera i obudowy za pomocą sygnalizatora optycz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nego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Konfiguracja sprzętowa serwera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Zautomatyzowana konfiguracja sprzętowa każdego serwera kasetowe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go, za pomocą profili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 xml:space="preserve">Dodatkowe cechy oprogramowania do zarządzania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7D054B">
            <w:pPr>
              <w:pStyle w:val="Akapitzlist"/>
              <w:numPr>
                <w:ilvl w:val="0"/>
                <w:numId w:val="16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konfiguracja środowiska serwerów kasetowych w oparciu o logiczne profile serwerowe obejmujące konfigurację serwera w zakresie sieci LAN i SAN (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zonning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, wolumeny) wraz z możliwością migracji pomiędzy wieloma obudowami lub serwerami. W zakres logicznego profilu serwerowego muszą wchodzić następujące parametry: adres MAC, adres WWN, sekwencja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bootowania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systemu, sposób konfiguracji adapterów NIC i HBA, ustawienia BIOS/UEFI, wersja oprogramowania układowego i sterowników (dla Windows,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VMware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i Red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Hat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), a także system operacyjny (minimum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VMware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ESXi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, Red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Hat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, Windows Server 2016).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6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Ustawienia BIOS pozwalające na minimum:</w:t>
            </w:r>
          </w:p>
          <w:p w:rsidR="007D054B" w:rsidRPr="00675541" w:rsidRDefault="007D054B" w:rsidP="007D054B">
            <w:pPr>
              <w:pStyle w:val="Akapitzlist"/>
              <w:numPr>
                <w:ilvl w:val="1"/>
                <w:numId w:val="17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włączenie/wyłączenie funkcji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Hyper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Threading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w procesorach Intel;</w:t>
            </w:r>
          </w:p>
          <w:p w:rsidR="007D054B" w:rsidRPr="00675541" w:rsidRDefault="007D054B" w:rsidP="007D054B">
            <w:pPr>
              <w:pStyle w:val="Akapitzlist"/>
              <w:numPr>
                <w:ilvl w:val="1"/>
                <w:numId w:val="17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włączenie/wyłączenie rdzeni procesora;</w:t>
            </w:r>
          </w:p>
          <w:p w:rsidR="007D054B" w:rsidRPr="00675541" w:rsidRDefault="007D054B" w:rsidP="007D054B">
            <w:pPr>
              <w:pStyle w:val="Akapitzlist"/>
              <w:numPr>
                <w:ilvl w:val="1"/>
                <w:numId w:val="17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włączenie/wyłącznie funkcji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wirtualizacyjnych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;</w:t>
            </w:r>
          </w:p>
          <w:p w:rsidR="007D054B" w:rsidRPr="00675541" w:rsidRDefault="007D054B" w:rsidP="007D054B">
            <w:pPr>
              <w:pStyle w:val="Akapitzlist"/>
              <w:numPr>
                <w:ilvl w:val="1"/>
                <w:numId w:val="17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zmiana ustawień poziomu poboru prądu;</w:t>
            </w:r>
          </w:p>
          <w:p w:rsidR="007D054B" w:rsidRPr="00675541" w:rsidRDefault="007D054B" w:rsidP="007D054B">
            <w:pPr>
              <w:pStyle w:val="Akapitzlist"/>
              <w:numPr>
                <w:ilvl w:val="1"/>
                <w:numId w:val="17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ustawienia trybu turbo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boost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w procesorach Intel;</w:t>
            </w:r>
          </w:p>
          <w:p w:rsidR="007D054B" w:rsidRPr="00675541" w:rsidRDefault="007D054B" w:rsidP="007D054B">
            <w:pPr>
              <w:pStyle w:val="Akapitzlist"/>
              <w:numPr>
                <w:ilvl w:val="1"/>
                <w:numId w:val="17"/>
              </w:numPr>
              <w:ind w:left="386" w:hanging="142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lastRenderedPageBreak/>
              <w:t xml:space="preserve">ustawienia trybu zabezpieczenia pamięci RAM; 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6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zdalna aktualizacja oprogramowania układowego serwerów kasetowych, obudów, modułów LAN zainstalowanych w obudowie kasetowej;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6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monitorowanie utylizacji serwera: procesorów, zasilania, temperatury;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6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prezentacja w postaci graficznej logicznych i fizycznych połączeń pomiędzy serwerami kasetowymi, obudowami na serwery kasetowe, profilami serwerów i modułami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interconnect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oraz dyskami (wolumenami logicznymi) zaprezentowanymi z macierzy FC.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6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integracja z narzędziami jak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VMware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vCenter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oraz Microsoft System Center przez specjalną wtyczkę (np. dodatkowe zakładki) w tych aplikacjach, rozszerzającą możliwości zarządzania o warstwę sprzętową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6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wbudowane raporty dotyczące użycia zasobów jak również zarejestrowanych zdarzeń z możliwością eksportu do plików w formacie xls lub </w:t>
            </w:r>
            <w:proofErr w:type="spellStart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csv</w:t>
            </w:r>
            <w:proofErr w:type="spellEnd"/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 xml:space="preserve"> lub PDF;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6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wbudowany system automatycznego wysyłania zgłoszeń do serwisu producenta w razie wystąpienia awarii dowolnego komponentu sprzętowego serwerów i obudów zarządzanych przez aplikację;</w:t>
            </w:r>
          </w:p>
          <w:p w:rsidR="007D054B" w:rsidRPr="00675541" w:rsidRDefault="007D054B" w:rsidP="007D054B">
            <w:pPr>
              <w:pStyle w:val="Akapitzlist"/>
              <w:numPr>
                <w:ilvl w:val="0"/>
                <w:numId w:val="16"/>
              </w:numPr>
              <w:ind w:left="244" w:hanging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  <w:t>aplikacja musi posiadać interfejs REST API, przez który możliwa jest integracja z narzędziami firm trzecich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pStyle w:val="Akapitzlist"/>
              <w:ind w:left="244"/>
              <w:contextualSpacing w:val="0"/>
              <w:rPr>
                <w:rFonts w:ascii="Century Gothic" w:eastAsia="Times New Roman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lastRenderedPageBreak/>
              <w:t>Licencje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Licencje na powyższą funkcjonalność na wszystkie oferowane serwe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ry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7D054B" w:rsidRPr="00675541" w:rsidTr="00C12BC4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75541">
              <w:rPr>
                <w:rFonts w:ascii="Century Gothic" w:hAnsi="Century Gothic"/>
                <w:sz w:val="18"/>
                <w:szCs w:val="18"/>
              </w:rPr>
              <w:t>Wsparcie techniczne dla aplikacji zarządzającej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Wszystkie oferowane urządzenia objęte, co najmniej 5 letnim wsparciem technicznym z możliwością zgłaszania problemów w trybie 5x9 i z gwarantowanym czasem reakcji w następnym dniu roboczym od momentu wysłania zgłoszenia do serwisu. Wsparcie musi obejmować wszystkie komponenty oferowanych urządzeń, nie dopuszcza się stosowania różnych poziomów wsparcia w zależności od tego jak krytyczny jest problem. Wszystkie zgłoszenia muszą być obsługiwane zgodnie z wymaganym czasem reakcji. </w:t>
            </w:r>
          </w:p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Wsparcie techniczne musi być realizowane przez producenta ofero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wanego sprzętu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54B" w:rsidRPr="00675541" w:rsidRDefault="007D054B" w:rsidP="00C12BC4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</w:tbl>
    <w:p w:rsidR="007D054B" w:rsidRDefault="007D054B" w:rsidP="007D054B">
      <w:pPr>
        <w:spacing w:after="0"/>
      </w:pPr>
    </w:p>
    <w:p w:rsidR="007D054B" w:rsidRPr="000E2796" w:rsidRDefault="007D054B" w:rsidP="007D054B">
      <w:pPr>
        <w:spacing w:after="0"/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253"/>
      </w:tblGrid>
      <w:tr w:rsidR="007D054B" w:rsidRPr="007D7F2E" w:rsidTr="00C12BC4">
        <w:tc>
          <w:tcPr>
            <w:tcW w:w="13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D054B" w:rsidRPr="007D7F2E" w:rsidRDefault="007D054B" w:rsidP="00C12BC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2*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PRZEŁĄCZNIKI FIBRE CHANNEL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pStyle w:val="Akapitzlist"/>
              <w:ind w:left="-29"/>
              <w:contextualSpacing w:val="0"/>
              <w:rPr>
                <w:rFonts w:ascii="Century Gothic" w:eastAsia="Times New Roman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wysokość maksymalnie 1U (jednostka wysokości szafy montażowej) i  zapewniać techniczną możliwość montażu w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FC musi być wykonany w technologii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Brocade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i zapewniać możliwość pracy portów FC z prędkościami 16, 8, 4, 2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w zależności od rodzaju zastosowanych wkładek SFP. 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0"/>
              </w:numPr>
              <w:ind w:left="318" w:hanging="284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 przypadku obsadzenia portu FC za pomocą wkładki SFP 16Gb/s przełącznik musi umożliwiać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pracę tego portu z prędkością 16, 8 lub 4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/s, przy czym wybór prędkości musi być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możliwy w trybie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</w:p>
          <w:p w:rsidR="007D054B" w:rsidRPr="009A3D09" w:rsidRDefault="007D054B" w:rsidP="007D054B">
            <w:pPr>
              <w:pStyle w:val="Akapitzlist"/>
              <w:numPr>
                <w:ilvl w:val="1"/>
                <w:numId w:val="20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 przypadku obsadzenia portu FC za pomocą wkładki SFP 8Gb/s przełącznik musi umożliwiać pracę tego portu z prędkością 8, 4 lub 2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/s, przy czym wybór prędkości musi być możliwy w trybie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Ilość i rodzaj portów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Channel: 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1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być wyposażony, w co najmniej 24 aktywne porty FC obsadzone wkładkami SFP+, wielomodowe, krótkodystansowe, ze złączem LC o prędkości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Gbit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każda.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umożliwiać aktywację łącznie 24 portów FC obsadzonych wkładkami SFP+ 16Gb/s.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1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Wszystkie zaoferowane porty przełącznika FC muszą umożliwiać działanie bez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oversubscrypcji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gdzie wszystkie porty w maksymalnie rozbudowanej konfiguracji przełącznika mogą pracować równocześnie z pełną prędkością 8Gb/s lub 16Gb/s w zależności do zastosowanych wkładek FC. 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1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dostarczone wkładki muszą być oryginalne, tj. dostarczane przez producenta oferowanego przełącznika, lub certyfikowane przez producenta oferowanego przełącznika do pracy z oferowanym modelem przełącznika, co oznacza że dostarczony model wkładki musi znajdować się w ofercie sprzedaży producenta przełącznika lub na oficjalnej opublikowanej przez producenta przełącznika liście kompatybilności.</w:t>
            </w:r>
          </w:p>
          <w:p w:rsidR="007D054B" w:rsidRPr="009A3D09" w:rsidRDefault="007D054B" w:rsidP="007D054B">
            <w:pPr>
              <w:pStyle w:val="Akapitzlist"/>
              <w:numPr>
                <w:ilvl w:val="1"/>
                <w:numId w:val="21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Niedopuszczalne jest dostarczenie zamiennych wkładek niecertyfikowanych, których montaż mógłby spowodować utratę gwarancji producenta przełącznika lub jakiekolwiek problemy konfiguracyjne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Typ portów </w:t>
            </w:r>
          </w:p>
          <w:p w:rsidR="007D054B" w:rsidRPr="00F46AD6" w:rsidRDefault="007D054B" w:rsidP="00C12BC4">
            <w:pPr>
              <w:pStyle w:val="Akapitzlist"/>
              <w:ind w:left="28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konfiguracji portów typu :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D_Port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E_Port,EX_Port,F_Port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; Przełącznik musi mieć ob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sługę trybu NPIV na portach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Funkcje niezawodnościowe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posiadać nadmiarowe zasilacze i wentylatory, których wymiana musi być możliwa w trybie „na gorąco” bez przerywania pracy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  <w:p w:rsidR="007D054B" w:rsidRPr="009A3D09" w:rsidRDefault="007D054B" w:rsidP="007D054B">
            <w:pPr>
              <w:pStyle w:val="Akapitzlist"/>
              <w:numPr>
                <w:ilvl w:val="1"/>
                <w:numId w:val="22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wymiany i aktywacji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firmware’u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(zarówno na wersję wyższą jak i na niższą) w czasie pracy urządzenia i bez zakłócenia przesyłanego ruchu FC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Mechanizmy bezpieczeństwa:  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wspierać następujące mechanizmy zwiększające poziom bezpieczeństwa: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Switch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który umożliwia zdefiniowanie listy kontroli dostępu regulującej prawa urządzeń FC do podłączenia do przełącznika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Port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który umożliwia zdefiniowanie listy kontroli dostępu regulującej prawa hostów i urządzeń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storage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do podłączenia do portu przełącznika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przełączników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protokołów FCAP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urządzeń końcowych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protokołu DH-CHAP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połączenia z konsolą administracyjną. Wsparcie dla SSHv2.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definiowanie wielu kont administratorów z możliwością ograniczenia ich uprawnień za pomocą mechanizmu tzw. RBAC (Role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Based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Access Control)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definiowane kont administratorów w środowisku RADIUS, LDAP w MS Active Directory, Open LDAP, TACACS+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komunikacji narzędzi administracyjnych za pomocą SSL/HTTPS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SNMP v1 oraz v3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IP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Filter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dla portu administracyjnego przełącznika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wgrywanie nowych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przełącznika FC z wykorzystaniem bezpiecznych protokołów SCP oraz SFTP</w:t>
            </w:r>
          </w:p>
          <w:p w:rsidR="007D054B" w:rsidRPr="009A3D09" w:rsidRDefault="007D054B" w:rsidP="007D054B">
            <w:pPr>
              <w:pStyle w:val="Akapitzlist"/>
              <w:numPr>
                <w:ilvl w:val="1"/>
                <w:numId w:val="23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wykonywanie kopii bezpieczeństwa konfiguracji przełącznika FC z wykorzystaniem bezpiecznych protokołów SCP oraz SFTP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Funkcjonalności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4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agregacji połączeń ISL między dwoma przełącznikami i tworzenia w ten sposób logicznych połączeń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o przepustowości minimum 128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half duplex dla każdego logicznego połączenia.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Load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balancing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ruchu między fizycznymi połączeniami ISL w ramach połączenia logicznego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musi być realizowany na poziomie pojedynczych ramek FC a połączenie logiczne musi zachowywać kolejność przesyłanych ramek. 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4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realizować sprzętową obsługę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zoningu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(przez tzw. układ ASIC) na podstawie portów i adresów WWN.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4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instalacji wkładek SFP umożliwiających bezpośrednie połączenie (bez dodatkowych urządzeń pośredniczących) z innymi przełącznikami na odległość minimum 25km z prędkością 16Gb/s.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4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 zainstalowaniu dodatkowej licencji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zapewnić możliwość przydzielenia, co najmniej 7900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buffer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credits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do pojedynczej grupy portów FC przełącznika</w:t>
            </w:r>
          </w:p>
          <w:p w:rsidR="007D054B" w:rsidRPr="009A3D09" w:rsidRDefault="007D054B" w:rsidP="007D054B">
            <w:pPr>
              <w:pStyle w:val="Akapitzlist"/>
              <w:numPr>
                <w:ilvl w:val="1"/>
                <w:numId w:val="24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Wsparcie dla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N_Port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ID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Virtualization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(NPIV). Obsługa, co najmniej 255 wirtualnych urządzeń na pojedynczym porcie przełącznika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Zarządzanie</w:t>
            </w:r>
          </w:p>
          <w:p w:rsidR="007D054B" w:rsidRPr="00F46AD6" w:rsidRDefault="007D054B" w:rsidP="00C12BC4">
            <w:pPr>
              <w:pStyle w:val="Akapitzlist"/>
              <w:ind w:left="821" w:hanging="79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konfiguracji przez: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HTTP/HTTPS, poprzez SSH, obsługa SNMP v1/v3,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wysyłania logów na zewnętrzny serwer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syslog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Osobny interfejs sieciowy 10/100/1000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Mbps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Ethernet RJ-45 pozwalający na zarządzanie przełącznikiem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Port szeregowy (RJ-45) pozwalający na bezpośrednie podłączenie się do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Wymagane licencje (dla każdego przełącznika)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Vision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Watch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Advanced Performance Monitor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Extended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ISL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Trunking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wszystkie porty aktywne w każdym przełączniku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Licencje muszą być zainstalowane na przełączniku. komenda "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licenseshow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" musi wyświetlić wszystkie zainstalowa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ne na przełączniku licencje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Default="007D054B" w:rsidP="00C12B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Zgodność z posiadaną infrastrukturą</w:t>
            </w:r>
          </w:p>
          <w:p w:rsidR="007D054B" w:rsidRDefault="007D054B" w:rsidP="00C12B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wymaga pełnej zgodności z posiadaną infrastrukturą SAN. Infrastruktura SAN, którą obecnie posiada Zamawiający działa w oparciu o rozwiązania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Brocade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 w szczególności są to przełączniki: IBM 2498-24E, IBM 2498-B24.</w:t>
            </w:r>
          </w:p>
          <w:p w:rsidR="007D054B" w:rsidRDefault="007D054B" w:rsidP="00C12B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Zgodność z posiadaną infrastrukturą polega na możliwości podłączenia przełączników do infrastruktury SAN i współpracy z pozostałymi przełącznikami w trybie native (natywnym).</w:t>
            </w:r>
          </w:p>
          <w:p w:rsidR="007D054B" w:rsidRDefault="007D054B" w:rsidP="00C12B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 prawidłowym podłączeniu przełączników do infrastruktury SAN każdy przełącznik musi ściągnąć konfigurację sieci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fabric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musi być możliwość wprowadzania zmian w konfiguracji sieci z poziomu nowego przełącznika (tworzenie/modyfikowanie/wyświetlanie/kasowanie aliasów, zon, konfiguracji). Musi być możliwość promowania dostarczanych przełączników do roli "principal" w sieci SAN, musi być możliwość wyświetlania przełączników w całej sieci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fabric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7D054B" w:rsidRDefault="007D054B" w:rsidP="00C12B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Przełącznik musi mieć możliwość komunikacji w trybie E-PORT.</w:t>
            </w:r>
          </w:p>
          <w:p w:rsidR="007D054B" w:rsidRPr="00C739DC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pacing w:val="-2"/>
                <w:sz w:val="18"/>
                <w:szCs w:val="18"/>
              </w:rPr>
            </w:pPr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 xml:space="preserve">Przełącznik musi posiadać podłączenie do </w:t>
            </w:r>
            <w:proofErr w:type="spellStart"/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>fabric</w:t>
            </w:r>
            <w:proofErr w:type="spellEnd"/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 xml:space="preserve"> (dostarczenie odpowiednich licencji jest wymagane).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Diagnostyka 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diagnozowania z poziomu przełącznika połączeń światłowodowych, Możliwość pomiaru połączenia (prędkość, opóźnienia, dystans), wbudowany generator przepływu danych, możliwość wykonywania poleceń FC ping,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Pathinfo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FCtraceroute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), możliwość podglądu ramek, monitorowanie stanu łącz, monitorowanie stanu urządzenia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S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posób montażu i kierunek przepływu chłodnego powietrza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Montaż w szafie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Zasilacze przełącznika muszą znajdować się w przedniej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porty z wkładkami FC muszą znajdować się w tylnej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przepływ chłodnego powietrza : od przodu szafy do tyłu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Wraz z przełącznikiem wymagane jest dostarczenie wszelkich elementów i akcesoriów niezbędnych do prawidłowego zamontowania przełącznika w szafie RACK oraz prawidłowej cyrkulacji powietrza (np. szyny montażowe, śruby itp.)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Dwa redundantne zasilacze, których montaż i wymiana jest możliwa bez przerywania pracy urządzenia. Zasilanie prądem 230 V /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zobowiązany jest do dostarczenia elementów niezbędnych do montażu, instalacji, konfiguracji i uruchomienia przedmiotu zamówienia w szczególności elementy do montażu w szafie 19” oraz kable zasilające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Dostarczone urządzenie musi mieć zainstalowane wszystkie najnowsze zestawy poprawek dotyczących dostarczanego sprzętu (w tym najnowsza wersja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na dzień dostawy).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Oferowane produkty (urządzenia, sprzęt) muszą spełniać wymagania norm CE, tj. muszą spełniać wymogi niezbędne do oznaczenia produktów znakiem 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Zamawiający wymaga aby wszystkie wymagane funkcjonalności były dostarczone wraz z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najnowszym dostępnym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mikrokodem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jest dostępny na dzień złożenia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Urządzenia i ich komponenty muszą być oznakowane przez producenta w taki sposób, aby możliwa była identyfikacja zarówno produktu jak i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Urządzenie musi współpracować z krajową siecią energetyczną o parametrach: 230 V ± 5%,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Przełączniki sieci SAN  muszą być nowe, nigdy wcześniej nie używane i pochodzić z autoryzowanego kanału dystrybucji producenta na terenie Polski a także być objęta serwisem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Wymagana jest gwarancja na wszystkie elementy przełącznika sieci SAN (sprzęt oraz oprogramowanie) na okres min. 60 miesięcy, zgodnie z zapisami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pkt. 3 OPZ dla części 2 i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normami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europejskimi normami: EN 60950-1, EN 55022, EN 55024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7D054B" w:rsidRDefault="007D054B" w:rsidP="007D054B">
      <w:pPr>
        <w:spacing w:after="0"/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253"/>
      </w:tblGrid>
      <w:tr w:rsidR="007D054B" w:rsidRPr="007D7F2E" w:rsidTr="00C12BC4">
        <w:tc>
          <w:tcPr>
            <w:tcW w:w="13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D054B" w:rsidRPr="007D7F2E" w:rsidRDefault="007D054B" w:rsidP="00C12BC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3*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PRZEŁĄCZNIK FIBRE CHANNEL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pStyle w:val="Akapitzlist"/>
              <w:ind w:left="-29"/>
              <w:contextualSpacing w:val="0"/>
              <w:rPr>
                <w:rFonts w:ascii="Century Gothic" w:eastAsia="Times New Roman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wysokość maksymalnie 1U (jednostka wysokości szafy montażowej) i  zapewniać techniczną możliwość montażu w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FC musi być wykonany w technologii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Brocade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i zapewniać możliwość pracy portów FC z prędkościami 16, 8, 4, 2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w zależności od rodzaju zastosowanych wkładek SFP. 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5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 przypadku obsadzenia portu FC za pomocą wkładki SFP 16Gb/s przełącznik musi umożliwiać pracę tego portu z prędkością 16, 8 lub 4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/s, przy czym wybór prędkości musi być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możliwy w trybie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</w:p>
          <w:p w:rsidR="007D054B" w:rsidRPr="009A3D09" w:rsidRDefault="007D054B" w:rsidP="007D054B">
            <w:pPr>
              <w:pStyle w:val="Akapitzlist"/>
              <w:numPr>
                <w:ilvl w:val="1"/>
                <w:numId w:val="25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 przypadku obsadzenia portu FC za pomocą wkładki SFP 8Gb/s przełącznik musi umożliwiać pracę tego portu z prędkością 8, 4 lub 2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/s, przy czym wybór prędkości musi być możliwy w trybie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Ilość i rodzaj portów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Channel: 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6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być wyposażony, w co najmniej 24 aktywne porty FC obsadzone wkładkami SFP+, wielomodowe, krótkodystansowe, ze złączem LC o prędkości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Gbit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każda.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umożliwiać aktywację łącznie 24 portów FC obsadzonych wkładkami SFP+ 16Gb/s.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6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Wszystkie zaoferowane porty przełącznika FC muszą umożliwiać działanie bez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oversubscrypcji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gdzie wszystkie porty w maksymalnie rozbudowanej konfiguracji przełącznika mogą pracować równocześnie z pełną prędkością 8Gb/s lub 16Gb/s w zależności do zastosowanych wkładek FC. 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6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dostarczone wkładki muszą być oryginalne, tj. dostarczane przez producenta oferowanego przełącznika, lub certyfikowane przez producenta oferowanego przełącznika do pracy z oferowanym modelem przełącznika, co oznacza że dostarczony model wkładki musi znajdować się w ofercie sprzedaży producenta przełącznika lub na oficjalnej opublikowanej przez producenta przełącznika liście kompatybilności.</w:t>
            </w:r>
          </w:p>
          <w:p w:rsidR="007D054B" w:rsidRPr="009A3D09" w:rsidRDefault="007D054B" w:rsidP="007D054B">
            <w:pPr>
              <w:pStyle w:val="Akapitzlist"/>
              <w:numPr>
                <w:ilvl w:val="1"/>
                <w:numId w:val="26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Niedopuszczalne jest dostarczenie zamiennych wkładek niecertyfikowanych, których montaż mógłby spowodować utratę gwarancji producenta przełącznika lub jakiekolwiek problemy konfiguracyjne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Typ portów </w:t>
            </w:r>
          </w:p>
          <w:p w:rsidR="007D054B" w:rsidRPr="00F46AD6" w:rsidRDefault="007D054B" w:rsidP="00C12BC4">
            <w:pPr>
              <w:pStyle w:val="Akapitzlist"/>
              <w:ind w:left="28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konfiguracji portów typu :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D_Port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E_Port,EX_Port,F_Port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; Przełącznik musi mieć ob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sługę trybu NPIV na portach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Funkcje niezawodnościowe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posiadać nadmiarowe zasilacze i wentylatory, których wymiana musi być możliwa w trybie „na gorąco” bez przerywania pracy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  <w:p w:rsidR="007D054B" w:rsidRPr="009A3D09" w:rsidRDefault="007D054B" w:rsidP="007D054B">
            <w:pPr>
              <w:pStyle w:val="Akapitzlist"/>
              <w:numPr>
                <w:ilvl w:val="1"/>
                <w:numId w:val="2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wymiany i aktywacji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firmware’u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(zarówno na wersję wyższą jak i na niższą) w czasie pracy urządzenia i bez zakłócenia przesyłanego ruchu FC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Mechanizmy bezpieczeństwa:  </w:t>
            </w:r>
          </w:p>
          <w:p w:rsidR="007D054B" w:rsidRPr="00164AD2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pacing w:val="-4"/>
                <w:sz w:val="18"/>
                <w:szCs w:val="18"/>
              </w:rPr>
            </w:pPr>
            <w:r w:rsidRPr="00164AD2">
              <w:rPr>
                <w:rFonts w:ascii="Century Gothic" w:hAnsi="Century Gothic" w:cstheme="minorHAnsi"/>
                <w:spacing w:val="-4"/>
                <w:sz w:val="18"/>
                <w:szCs w:val="18"/>
              </w:rPr>
              <w:t xml:space="preserve">Przełącznik </w:t>
            </w:r>
            <w:proofErr w:type="spellStart"/>
            <w:r w:rsidRPr="00164AD2">
              <w:rPr>
                <w:rFonts w:ascii="Century Gothic" w:hAnsi="Century Gothic" w:cstheme="minorHAnsi"/>
                <w:spacing w:val="-4"/>
                <w:sz w:val="18"/>
                <w:szCs w:val="18"/>
              </w:rPr>
              <w:t>Fibre</w:t>
            </w:r>
            <w:proofErr w:type="spellEnd"/>
            <w:r w:rsidRPr="00164AD2">
              <w:rPr>
                <w:rFonts w:ascii="Century Gothic" w:hAnsi="Century Gothic" w:cstheme="minorHAnsi"/>
                <w:spacing w:val="-4"/>
                <w:sz w:val="18"/>
                <w:szCs w:val="18"/>
              </w:rPr>
              <w:t xml:space="preserve"> Channel musi wspierać następujące mechanizmy zwiększające poziom bezpieczeństwa: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Switch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który umożliwia zdefiniowanie listy kontroli dostępu regulującej prawa urządzeń FC do podłączenia do przełącznika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Port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który umożliwia zdefiniowanie listy kontroli dostępu regulującej prawa hostów i urządzeń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storage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do podłączenia do portu przełącznika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przełączników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protokołów FCAP</w:t>
            </w:r>
          </w:p>
          <w:p w:rsidR="007D054B" w:rsidRPr="00164AD2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pacing w:val="-2"/>
                <w:sz w:val="18"/>
                <w:szCs w:val="18"/>
              </w:rPr>
            </w:pPr>
            <w:r w:rsidRPr="00164AD2">
              <w:rPr>
                <w:rFonts w:ascii="Century Gothic" w:hAnsi="Century Gothic" w:cstheme="minorHAnsi"/>
                <w:spacing w:val="-2"/>
                <w:sz w:val="18"/>
                <w:szCs w:val="18"/>
              </w:rPr>
              <w:t xml:space="preserve">uwierzytelnianie (autentykacja) urządzeń końcowych w sieci </w:t>
            </w:r>
            <w:proofErr w:type="spellStart"/>
            <w:r w:rsidRPr="00164AD2">
              <w:rPr>
                <w:rFonts w:ascii="Century Gothic" w:hAnsi="Century Gothic" w:cstheme="minorHAnsi"/>
                <w:spacing w:val="-2"/>
                <w:sz w:val="18"/>
                <w:szCs w:val="18"/>
              </w:rPr>
              <w:t>Fabric</w:t>
            </w:r>
            <w:proofErr w:type="spellEnd"/>
            <w:r w:rsidRPr="00164AD2">
              <w:rPr>
                <w:rFonts w:ascii="Century Gothic" w:hAnsi="Century Gothic" w:cstheme="minorHAnsi"/>
                <w:spacing w:val="-2"/>
                <w:sz w:val="18"/>
                <w:szCs w:val="18"/>
              </w:rPr>
              <w:t xml:space="preserve"> za pomocą protokołu DH-CHAP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połączenia z konsolą administracyjną. Wsparcie dla SSHv2.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definiowanie wielu kont administratorów z możliwością ograniczenia ich uprawnień za pomocą mechanizmu tzw. RBAC (Role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Based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Access Control)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definiowane kont administratorów w środowisku RADIUS, LDAP w MS Active Directory, Open LDAP, TACACS+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komunikacji narzędzi administracyjnych za pomocą SSL/HTTPS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SNMP v1 oraz v3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IP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Filter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dla portu administracyjnego przełącznika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wgrywanie nowych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przełącznika FC z wykorzystaniem bezpiecznych protokołów SCP oraz SFTP</w:t>
            </w:r>
          </w:p>
          <w:p w:rsidR="007D054B" w:rsidRPr="009A3D09" w:rsidRDefault="007D054B" w:rsidP="007D054B">
            <w:pPr>
              <w:pStyle w:val="Akapitzlist"/>
              <w:numPr>
                <w:ilvl w:val="1"/>
                <w:numId w:val="28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wykonywanie kopii bezpieczeństwa konfiguracji przełącznika FC z wykorzystaniem bezpiecznych protokołów SCP oraz SFTP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Funkcjonalności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agregacji połączeń ISL między dwoma przełącznikami i tworzenia w ten sposób logicznych połączeń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o przepustowości minimum 128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half duplex dla każdego logicznego połączenia.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Load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balancing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ruchu między fizycznymi połączeniami ISL w ramach połączenia logicznego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musi być realizowany na poziomie pojedynczych ramek FC a połączenie logiczne musi zachowywać kolejność przesyłanych ramek. 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realizować sprzętową obsługę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zoningu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(przez tzw. układ ASIC) na podstawie portów i adresów WWN.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instalacji wkładek SFP umożliwiających bezpośrednie połączenie (bez dodatkowych urządzeń pośredniczących) z innymi przełącznikami na odległość minimum 25km z prędkością 16Gb/s.</w:t>
            </w:r>
          </w:p>
          <w:p w:rsidR="007D054B" w:rsidRPr="00F46AD6" w:rsidRDefault="007D054B" w:rsidP="007D054B">
            <w:pPr>
              <w:pStyle w:val="Akapitzlist"/>
              <w:numPr>
                <w:ilvl w:val="1"/>
                <w:numId w:val="2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 zainstalowaniu dodatkowej licencji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zapewnić możliwość przydzielenia, co najmniej 7900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buffer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credits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do pojedynczej grupy portów FC przełącznika</w:t>
            </w:r>
          </w:p>
          <w:p w:rsidR="007D054B" w:rsidRPr="009A3D09" w:rsidRDefault="007D054B" w:rsidP="007D054B">
            <w:pPr>
              <w:pStyle w:val="Akapitzlist"/>
              <w:numPr>
                <w:ilvl w:val="1"/>
                <w:numId w:val="29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Wsparcie dla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N_Port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ID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Virtualization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(NPIV). Obsługa, co najmniej 255 wirtualnych urządzeń na pojedynczym porcie przełącznika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Zarządzanie</w:t>
            </w:r>
          </w:p>
          <w:p w:rsidR="007D054B" w:rsidRPr="00F46AD6" w:rsidRDefault="007D054B" w:rsidP="00C12BC4">
            <w:pPr>
              <w:pStyle w:val="Akapitzlist"/>
              <w:ind w:left="821" w:hanging="79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konfiguracji przez: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HTTP/HTTPS, poprzez SSH, obsługa SNMP v1/v3,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wysyłania logów na zewnętrzny serwer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syslog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Osobny interfejs sieciowy 10/100/1000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Mbps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Ethernet RJ-45 pozwalający na zarządzanie przełącznikiem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Port szeregowy (RJ-45) pozwalający na bezpośrednie podłączenie się do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Wymagane licencje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Vision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Watch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Advanced Performance Monitor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Extended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ISL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Trunking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porty aktywne w każdym przełączniku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Licencje muszą być zainstalowane na przełączniku. komenda "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licenseshow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" musi wyświetlić wszystkie zainstalowa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ne na przełączniku licencje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Default="007D054B" w:rsidP="00C12B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Zgodność z posiadaną infrastrukturą</w:t>
            </w:r>
          </w:p>
          <w:p w:rsidR="007D054B" w:rsidRDefault="007D054B" w:rsidP="00C12B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Zamawiający wymaga pełnej zgodności z posiadaną infrastrukturą SAN. Infrastruktura SAN, którą obecnie posiada Zamawiający działa w oparciu o rozwiązania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Brocade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 w szczególności są to przełączniki: IBM 2498-24E, IBM 2498-B24.</w:t>
            </w:r>
          </w:p>
          <w:p w:rsidR="007D054B" w:rsidRDefault="007D054B" w:rsidP="00C12B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Zgodność z posiadaną infrastrukturą polega na możliwości podłączenia przełączników do infrastruktury SAN i współpracy z pozostałymi przełącznikami w trybie native (natywnym).</w:t>
            </w:r>
          </w:p>
          <w:p w:rsidR="007D054B" w:rsidRDefault="007D054B" w:rsidP="00C12B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Po prawidłowym podłączeniu przełączników do infrastruktury SAN każdy przełącznik musi ściągnąć konfigurację sieci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fabric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musi być możliwość wprowadzania zmian w konfiguracji sieci z poziomu nowego przełącznika (tworzenie/modyfikowanie/wyświetlanie/kasowanie aliasów, zon, konfiguracji). Musi być możliwość promowania dostarczanych przełączników do roli "principal" w sieci SAN, musi być możliwość wyświetlania przełączników w całej sieci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fabric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7D054B" w:rsidRDefault="007D054B" w:rsidP="00C12BC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Przełącznik musi mieć możliwość komunikacji w trybie E-PORT.</w:t>
            </w:r>
          </w:p>
          <w:p w:rsidR="007D054B" w:rsidRPr="00C739DC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pacing w:val="-2"/>
                <w:sz w:val="18"/>
                <w:szCs w:val="18"/>
              </w:rPr>
            </w:pPr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 xml:space="preserve">Przełącznik musi posiadać podłączenie do </w:t>
            </w:r>
            <w:proofErr w:type="spellStart"/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>fabric</w:t>
            </w:r>
            <w:proofErr w:type="spellEnd"/>
            <w:r w:rsidRPr="00C739DC">
              <w:rPr>
                <w:rFonts w:ascii="Century Gothic" w:hAnsi="Century Gothic"/>
                <w:spacing w:val="-2"/>
                <w:sz w:val="18"/>
                <w:szCs w:val="18"/>
              </w:rPr>
              <w:t xml:space="preserve"> (dostarczenie odpowiednich licencji jest wymagane).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Diagnostyka 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diagnozowania z poziomu przełącznika połączeń światłowodowych, Możliwość pomiaru połączenia (prędkość, opóźnienia, dystans), wbudowany generator przepływu danych, możliwość wykonywania poleceń FC ping,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Pathinfo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FCtraceroute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), możliwość podglądu ramek, monitorowanie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stanu łącz, monitorowanie stanu urządzenia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S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posób montażu i kierunek przepływu chłodnego powietrza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Montaż w szafie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Zasilacze przełącznika muszą znajdować się w przedniej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porty z wkładkami FC muszą znajdować się w tylnej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przepływ chłodnego powietrza : od przodu szafy do tyłu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Wraz z przełącznikiem wymagane jest dostarczenie wszelkich elementów i akcesoriów niezbędnych do prawidłowego zamontowania przełącznika w szafie RACK oraz prawidłowej cyrkulacji powietrza (np. szyny montażowe, śruby itp.)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Dwa redundantne zasilacze, których montaż i wymiana jest możliwa bez przerywania pracy urządzenia. Zasilanie prądem 230 V /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zobowiązany jest do dostarczenia elementów niezbędnych do montażu, instalacji, konfiguracji i uruchomienia przedmiotu zamówienia w szczególności elementy do montażu w szafie 19” oraz kable zasilające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Dostarczone urządzenie musi mieć zainstalowane wszystkie najnowsze zestawy poprawek dotyczących dostarczanego sprzętu (w tym najnowsza wersja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na dzień dostawy).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Oferowane produkty (urządzenia, sprzęt) muszą spełniać wymagania norm CE, tj. muszą spełniać wymogi niezbędne do oznaczenia produktów znakiem 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Zamawiający wymaga aby wszystkie wymagane funkcjonalności były dostarczone wraz z najnowszym dostępnym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mikrokodem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jest dostępny na dzień złożenia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Urządzenia i ich komponenty muszą być oznakowane przez producenta w taki sposób, aby możliwa była identyfikacja zarówno produktu jak i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Urządzenie musi współpracować z krajową siecią energetyczną o parametrach: 230 V ± 5%,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Przełączniki sieci SAN  muszą być nowe, nigdy wcześniej nie używane i pochodzić z autoryzowanego kanału dystrybucji producenta na terenie Polski a także być objęta serwisem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Wymagana jest gwarancja na wszystkie elementy przełącznika sieci SAN (sprzęt oraz oprogramowanie) na okres min. 60 miesięcy, zgodnie z zapisami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pkt. 3 OPZ dla części 2 i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normami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europejskimi normami: EN 60950-1, EN 55022, EN 55024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7D054B" w:rsidRDefault="007D054B" w:rsidP="007D054B">
      <w:pPr>
        <w:spacing w:after="0"/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520"/>
        <w:gridCol w:w="4253"/>
      </w:tblGrid>
      <w:tr w:rsidR="007D054B" w:rsidRPr="007D7F2E" w:rsidTr="00C12BC4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D054B" w:rsidRPr="007D7F2E" w:rsidRDefault="007D054B" w:rsidP="00C12BC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4*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PÓŁKA DO MACIERZY V7000G3 – TYP 1</w:t>
            </w: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Element/cecha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Wymagania techniczne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Pełna kompatybilność z macierzą IBM V7000G3, numer seryjny: 78E01PR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Dyski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24 dyski SSD SAS 1,92 TB pojemności każdy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Del="00C85B29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Wyposażenie dodatkowe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Wszystkie kable (zasilające, do sieci LAN – min. 5m i SAN – min. 5m, inne) </w:t>
            </w: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lastRenderedPageBreak/>
              <w:t xml:space="preserve">niezbędne do podłączenia do półki kontrolera.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Szyny do montażu </w:t>
            </w: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 standardowej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Del="00C85B29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Uruchomienie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Dostarczone urządzenie należy podłączyć do infrastruktury i uruchomić w siedzibie Zamawiającego przy ulicy Jagiellońskiej 76, w Warszawie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Del="00C85B29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Min. 5 lat gwarancji na urządzenia i dyski, w zasadach wymienionych </w:t>
            </w:r>
            <w:r>
              <w:rPr>
                <w:rFonts w:ascii="Century Gothic" w:hAnsi="Century Gothic" w:cstheme="minorHAnsi"/>
                <w:color w:val="000000"/>
                <w:sz w:val="18"/>
                <w:szCs w:val="18"/>
              </w:rPr>
              <w:br/>
            </w: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 pkt. 3 Opisu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7D054B" w:rsidRPr="007D7F2E" w:rsidTr="00C12BC4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D054B" w:rsidRPr="007D7F2E" w:rsidRDefault="007D054B" w:rsidP="00C12BC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4*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 xml:space="preserve">PÓŁKA DO MACIERZY V7000G3 – TYP </w:t>
            </w:r>
            <w:r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Element/cecha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Wymagania techniczne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Pełna kompatybilność z macierzą IBM V7000G3, numer seryjny: 78E01PR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Dyski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24 dyski HDD SAS 10K 2,4 TB pojemności każdy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Del="00C85B29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Wyposażenie dodatkowe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 xml:space="preserve">Wszystkie kable (zasilające, do sieci LAN – min. 5m i SAN – min. 5m, inne niezbędne do podłączenia do półki kontrolera.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Szyny do montażu </w:t>
            </w:r>
            <w:r w:rsidRPr="00B07868">
              <w:rPr>
                <w:rFonts w:ascii="Century Gothic" w:hAnsi="Century Gothic" w:cstheme="minorHAnsi"/>
                <w:sz w:val="18"/>
                <w:szCs w:val="18"/>
              </w:rPr>
              <w:t>w standardowej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Del="00C85B29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Uruchomienie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Dostarczone urządzenie należy podłączyć do infrastruktury i uruchomić w siedzibie Zamawiającego przy ulicy Jagiellońskiej 76, w Warszawie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Del="00C85B29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 xml:space="preserve">Min. 5 lat gwarancji na urządzenia i dyski, w zasadach wymienionych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Pr="00B07868">
              <w:rPr>
                <w:rFonts w:ascii="Century Gothic" w:hAnsi="Century Gothic" w:cstheme="minorHAnsi"/>
                <w:sz w:val="18"/>
                <w:szCs w:val="18"/>
              </w:rPr>
              <w:t>w pkt. 3 Opisu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7D054B" w:rsidRDefault="007D054B" w:rsidP="007D054B">
      <w:pPr>
        <w:spacing w:after="0"/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520"/>
        <w:gridCol w:w="4347"/>
      </w:tblGrid>
      <w:tr w:rsidR="007D054B" w:rsidRPr="00B07868" w:rsidTr="00C12BC4">
        <w:tc>
          <w:tcPr>
            <w:tcW w:w="139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D054B" w:rsidRPr="007D7F2E" w:rsidRDefault="007D054B" w:rsidP="00C12BC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5* – </w:t>
            </w:r>
            <w:r w:rsidRPr="00B07868">
              <w:rPr>
                <w:rFonts w:ascii="Century Gothic" w:hAnsi="Century Gothic"/>
                <w:b/>
                <w:sz w:val="18"/>
                <w:szCs w:val="18"/>
              </w:rPr>
              <w:t>DYSKI NVME DLA MACIERZY IBM V7000G3</w:t>
            </w: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Element/cecha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Wymagania techniczne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Pełna kompatybilność z macierzą IBM V7000G3, numer seryjny: 78E01PR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Dyski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8 dysków SSD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NVMe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1,92 TB pojemności każdy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Uruchomienie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Dostarczone urządzenie należy podłączyć do infrastruktury i uruchomić w siedzibie Zamawiającego przy ulicy Jagiellońskiej 76, w Warszawie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Del="00C85B29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 xml:space="preserve">Min. 5 lat gwarancji na urządzenia i dyski, w zasadach wymienionych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Pr="00B07868">
              <w:rPr>
                <w:rFonts w:ascii="Century Gothic" w:hAnsi="Century Gothic" w:cstheme="minorHAnsi"/>
                <w:sz w:val="18"/>
                <w:szCs w:val="18"/>
              </w:rPr>
              <w:t>w pkt. 3 Opisu Przedmiotu Zamówienia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7D054B" w:rsidRDefault="007D054B" w:rsidP="007D054B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347"/>
      </w:tblGrid>
      <w:tr w:rsidR="007D054B" w:rsidRPr="00B07868" w:rsidTr="00C12BC4">
        <w:tc>
          <w:tcPr>
            <w:tcW w:w="1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D054B" w:rsidRPr="007D7F2E" w:rsidRDefault="007D054B" w:rsidP="00C12BC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6* – </w:t>
            </w:r>
            <w:r w:rsidRPr="00B07868">
              <w:rPr>
                <w:rFonts w:ascii="Century Gothic" w:hAnsi="Century Gothic"/>
                <w:b/>
                <w:sz w:val="18"/>
                <w:szCs w:val="18"/>
              </w:rPr>
              <w:t>LICENCJE OPROGRAMOWANIA DO WIRTUALIZACJI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Zamawiający informuje, że posiada środowisko wirtualne oparte na oprogramowaniu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. Dostawa 12 licencji w wersji Standard wraz ze wsparciem na okres 1 roku od momentu podpisania protokołu odbioru ma umożliwić podłączenie nowych hostów posiadających w sumie 12 procesorów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do posiadanego systemu wirtualizacji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zobowiązany jest dostarczyć licencje Zamawiającemu w formie elektronicznego dostępu do stron internetowych z możliwością pobrania plików instalacyjnych wraz z kodami dostępu i dokumentacją producenta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Licencje zostaną dodane w systemie producenta do konta Zamawiającego o numerze 113904553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udzieli Zamawiającemu licencji na korzystanie z oprogramowania określonego zgodnie z warunkami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licencyjnymi producenta oprogramowania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dostarczy Zamawiającemu najnowsze wersje licencji oprogramowania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Zamawiający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wymaga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licencj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i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academic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sz w:val="18"/>
                <w:szCs w:val="18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Zakupiona wraz z licencją asysta techniczna powinna zapewniać wsparcie producenta oferowanego produktu od poniedziałku do piątku (5 dni w tygodniu) w godzinach od 7:00 do 19:00 (12 godzin). W ramach wsparcia zamawiający powinien mieć dostęp do nielimitowanej ilości zgłoszeń problemów techniczn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ych (telefonicznie lub online)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7D054B" w:rsidRDefault="007D054B" w:rsidP="007D054B">
      <w:pPr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520"/>
        <w:gridCol w:w="4347"/>
      </w:tblGrid>
      <w:tr w:rsidR="007D054B" w:rsidRPr="007D7F2E" w:rsidTr="00C12BC4">
        <w:tc>
          <w:tcPr>
            <w:tcW w:w="139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D054B" w:rsidRPr="007D7F2E" w:rsidRDefault="007D054B" w:rsidP="00C12BC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7*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SERWER TYP 1</w:t>
            </w:r>
          </w:p>
        </w:tc>
      </w:tr>
      <w:tr w:rsidR="007D054B" w:rsidRPr="00B07868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Element/cecha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07868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7D054B" w:rsidRPr="00B07868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Procesory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302956" w:rsidRDefault="007D054B" w:rsidP="00C12BC4">
            <w:pPr>
              <w:spacing w:after="0" w:line="240" w:lineRule="auto"/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Procesor klasy x86-64 zapewniający uzyskanie wyniku min. 1020 pkt. w benchmarku </w:t>
            </w:r>
            <w:hyperlink r:id="rId8" w:anchor="SPECintratebase2006" w:history="1">
              <w:r w:rsidRPr="00675541">
                <w:rPr>
                  <w:rStyle w:val="Hipercze"/>
                  <w:rFonts w:ascii="Century Gothic" w:hAnsi="Century Gothic"/>
                  <w:bCs/>
                  <w:sz w:val="18"/>
                  <w:szCs w:val="18"/>
                </w:rPr>
                <w:t>SPECint_rate_base2006</w:t>
              </w:r>
            </w:hyperlink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dla dowolnego serwera testowego w konfiguracji dwuprocesorowej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. </w:t>
            </w:r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Wynik testu musi być potwierdzony przez organizację SPEC i opublikowany na jej oficjalnej stronie internetowej (</w:t>
            </w:r>
            <w:hyperlink r:id="rId9" w:history="1">
              <w:r w:rsidRPr="00675541">
                <w:rPr>
                  <w:rStyle w:val="Hipercze"/>
                  <w:rFonts w:ascii="Century Gothic" w:hAnsi="Century Gothic"/>
                  <w:bCs/>
                  <w:sz w:val="18"/>
                  <w:szCs w:val="18"/>
                </w:rPr>
                <w:t>www.spec.org</w:t>
              </w:r>
            </w:hyperlink>
            <w:r w:rsidRPr="00675541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) n</w:t>
            </w: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ajpóźniej w dniu złożenia ofert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Liczba procesorów w każdym serwerze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1 (min 12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core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/CPU)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Pamięć RAM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7D054B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min. 512GB DDR4 266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6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MT/s  RDIMM lub LRDIMM, na płycie głównej powinny znajdować się minimum 24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sloty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przeznaczone do instalacji pamięci. Płyta główna powinna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obsługiwać do 1.5TB pamięci RAM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Sterownik dysków wewnętrznych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Obsługujący RAID 0,1,5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Dyski twarde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30295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 szt. – min. 480GB SSD SATA 6Gb/s pracujące w RAID 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Napęd CD-ROM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 wymagany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Interfejsy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Zainstalowana dwuportowa karta optyczna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16Gb/s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PCIe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wraz z wkładkami 16Gb/s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Interfejsy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InfiniBand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 wymagany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Interfejsy sieciowe (LAN)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 szt. 1Gb Ethernet,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 szt. 10Gb SFP+ wraz z wkładkami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Interfejs zdalnego zarządzania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Karta zdalnego zarządzania z możliwością przejęcia graficznej konsoli (licencje do zapewnienia tej funkcjonalności powinny być dołączone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do serwera). Możliwość włączenia, wyłączenia, resetu serwera. Możliwość mapowania CD/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DVD/USB/ISO do zdalnego serwera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700D11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Wspierane systemy operacyjne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30295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302956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MS Windows 2016, Red Hat Enterprise Linux, SUSE Linux Enterprise Server, VMware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30295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 redundantne zasilacze z kablami zasilającymi typu IEC C13 o długości 2m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Mocowanie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Montowany w standardowej szafie 19”, szyny montażowe dołączone do serwera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Wysokość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Max. 2U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Interfejsy wewnętrzne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Min.1 interfejs USB 2.0 lub min. 1 gniazdo na kartę SD/Flash do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bootowa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nia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systemu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60 miesięcy gwarancji realizowanej w miejscu instalacji sprzętu, z czasem reakcji do następnego dnia roboczego od przyjęcia zgłoszenia,  możliwość zgłaszania awarii w trybie 365x5x8 poprzez ogólnopolską linię telefoniczną producenta. 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Gwarancja musi oferować przez cały okres: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usługi serwisowe świadczone w miejscu instalacji urządzenia oraz możliwość szybkiego zgłaszania usterek przez portal internetowy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szybkie wsparcie telefoniczne świadczone przez wykwalifikowanych konsultantów, a nie przez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call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center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bazujące na skryptach rozmów telefonicznych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 przypadku awarii dyski twarde pozostają własnością Zamawiającego i pozostają u Zamawiającego, a Wykonawca zobowiązuje się do dostarczenia nowych dysków, bez wad.</w:t>
            </w:r>
          </w:p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Firma serwisująca musi posiadać ISO 9001:2008 na świadczenie usług serwisowych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7D054B" w:rsidRDefault="007D054B" w:rsidP="007D054B">
      <w:pPr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347"/>
      </w:tblGrid>
      <w:tr w:rsidR="007D054B" w:rsidRPr="00FD05B0" w:rsidTr="00C12BC4">
        <w:tc>
          <w:tcPr>
            <w:tcW w:w="1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D054B" w:rsidRPr="00FD05B0" w:rsidRDefault="007D054B" w:rsidP="00C12BC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D05B0">
              <w:rPr>
                <w:rFonts w:ascii="Century Gothic" w:hAnsi="Century Gothic"/>
                <w:b/>
                <w:sz w:val="18"/>
                <w:szCs w:val="18"/>
              </w:rPr>
              <w:t>Specyfikacja techniczna dla części 8* – MODERNIZACJA SYSTEMU SSL VPN WRAZ Z DOSTAWĄ NIEBĘDNYCH LICENCJI</w:t>
            </w:r>
          </w:p>
        </w:tc>
      </w:tr>
      <w:tr w:rsidR="007D054B" w:rsidRPr="00FD05B0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D05B0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D05B0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D05B0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D05B0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7D054B" w:rsidRPr="00FD05B0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D05B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Parametry oferowane </w:t>
            </w:r>
            <w:r w:rsidRPr="00FD05B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D05B0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D05B0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D05B0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D05B0" w:rsidRDefault="007D054B" w:rsidP="00C12BC4">
            <w:pPr>
              <w:widowControl w:val="0"/>
              <w:suppressAutoHyphens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Oferowane rozwiązanie powinno zapewnić pełną kompatybilność z używanym przez Zamawiającego systemem i umożliwić </w:t>
            </w:r>
            <w:proofErr w:type="spellStart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>upgrade</w:t>
            </w:r>
            <w:proofErr w:type="spellEnd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 do najnowszej wersji oprogramowania </w:t>
            </w:r>
            <w:proofErr w:type="spellStart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>Pulse</w:t>
            </w:r>
            <w:proofErr w:type="spellEnd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>Secure</w:t>
            </w:r>
            <w:proofErr w:type="spellEnd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 Connect </w:t>
            </w:r>
            <w:proofErr w:type="spellStart"/>
            <w:r w:rsidRPr="00FD05B0">
              <w:rPr>
                <w:rFonts w:ascii="Century Gothic" w:eastAsia="Lucida Sans Unicode" w:hAnsi="Century Gothic" w:cstheme="minorHAnsi"/>
                <w:sz w:val="18"/>
                <w:szCs w:val="18"/>
              </w:rPr>
              <w:t>Secure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D05B0" w:rsidRDefault="007D054B" w:rsidP="00C12BC4">
            <w:pPr>
              <w:widowControl w:val="0"/>
              <w:suppressAutoHyphens/>
              <w:spacing w:after="0" w:line="240" w:lineRule="auto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Oferowane rozwiązanie powinno być licencją bądź subskrypcją na wirtualną maszynę z możliwością uruchomienia w wirtualnym środowisku Vmware, oraz zapewniać obsługę co najmniej </w:t>
            </w:r>
            <w:r w:rsidRPr="00F46AD6">
              <w:rPr>
                <w:rFonts w:ascii="Century Gothic" w:eastAsia="Lucida Sans Unicode" w:hAnsi="Century Gothic" w:cstheme="minorHAnsi"/>
                <w:b/>
                <w:sz w:val="18"/>
                <w:szCs w:val="18"/>
              </w:rPr>
              <w:t>150</w:t>
            </w: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 jednoczesnych sesji SSL VPN z możliwością rozbudowy do </w:t>
            </w:r>
            <w:r w:rsidRPr="00F46AD6">
              <w:rPr>
                <w:rFonts w:ascii="Century Gothic" w:eastAsia="Lucida Sans Unicode" w:hAnsi="Century Gothic" w:cstheme="minorHAnsi"/>
                <w:b/>
                <w:sz w:val="18"/>
                <w:szCs w:val="18"/>
              </w:rPr>
              <w:t>200</w:t>
            </w: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 jednoczesnych sesji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spacing w:after="0" w:line="240" w:lineRule="auto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85771F" w:rsidRDefault="007D054B" w:rsidP="00C12BC4">
            <w:pPr>
              <w:spacing w:after="0" w:line="240" w:lineRule="auto"/>
              <w:rPr>
                <w:rFonts w:ascii="Century Gothic" w:eastAsia="Calibri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eastAsia="Calibri" w:hAnsi="Century Gothic" w:cstheme="minorHAnsi"/>
                <w:sz w:val="18"/>
                <w:szCs w:val="18"/>
              </w:rPr>
              <w:t xml:space="preserve">Rozwiązanie musi oferować zróżnicowane metody dostępu do zasobów: </w:t>
            </w:r>
          </w:p>
          <w:p w:rsidR="007D054B" w:rsidRPr="0085771F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 xml:space="preserve">dostęp podstawowy (min. aplikacje Web; standardowe protokoły pocztowe – IMAP, POP3,SMTP; </w:t>
            </w:r>
            <w:r w:rsidRPr="0085771F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współdzielenie plików – NETBIOS, NFS; usługi terminalowe – telnet, SSH),</w:t>
            </w:r>
          </w:p>
          <w:p w:rsidR="007D054B" w:rsidRPr="0085771F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dostęp do aplikacji klient-serwer (enkapsulacja dowolnej aplikacji TCP w protokół HTTPS) bez konieczności zastosowania dodatkowych licencji,</w:t>
            </w:r>
          </w:p>
          <w:p w:rsidR="007D054B" w:rsidRPr="0085771F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pełen dostęp sieciowy bez konieczności zastosowania dodatkowych licencji - praca w trybie wysokiej dostępności (SSL) oraz wysokiej wydajności (ESP wraz z kompresją treści). Możliwość automatycznego przełączania z trybu wysokiej wydajności do trybu wysokiej dostępności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85771F" w:rsidRDefault="007D054B" w:rsidP="00C12BC4">
            <w:pPr>
              <w:spacing w:after="0" w:line="240" w:lineRule="auto"/>
              <w:rPr>
                <w:rFonts w:ascii="Century Gothic" w:eastAsia="Calibri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4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autentykację użytkowników w oparciu o:</w:t>
            </w:r>
          </w:p>
          <w:p w:rsidR="007D054B" w:rsidRPr="0085771F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serwery RADIUS,</w:t>
            </w:r>
          </w:p>
          <w:p w:rsidR="007D054B" w:rsidRPr="00ED2684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proofErr w:type="spellStart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usługi</w:t>
            </w:r>
            <w:proofErr w:type="spellEnd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katalogowe</w:t>
            </w:r>
            <w:proofErr w:type="spellEnd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 LDAP, Microsoft Active Directory, Novell NDS/</w:t>
            </w:r>
            <w:proofErr w:type="spellStart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eDirectory</w:t>
            </w:r>
            <w:proofErr w:type="spellEnd"/>
            <w:r w:rsidRPr="00ED2684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,</w:t>
            </w:r>
          </w:p>
          <w:p w:rsidR="007D054B" w:rsidRPr="0085771F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lokalna baza danych użytkowników,</w:t>
            </w:r>
          </w:p>
          <w:p w:rsidR="007D054B" w:rsidRPr="0085771F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 xml:space="preserve">system  RSA </w:t>
            </w:r>
            <w:proofErr w:type="spellStart"/>
            <w:r w:rsidRPr="0085771F">
              <w:rPr>
                <w:rFonts w:ascii="Century Gothic" w:hAnsi="Century Gothic" w:cstheme="minorHAnsi"/>
                <w:sz w:val="18"/>
                <w:szCs w:val="18"/>
              </w:rPr>
              <w:t>SecurID</w:t>
            </w:r>
            <w:proofErr w:type="spellEnd"/>
            <w:r w:rsidRPr="0085771F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</w:p>
          <w:p w:rsidR="007D054B" w:rsidRPr="0085771F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certyfikaty X.509,</w:t>
            </w:r>
          </w:p>
          <w:p w:rsidR="007D054B" w:rsidRPr="00F46AD6" w:rsidRDefault="007D054B" w:rsidP="007D054B">
            <w:pPr>
              <w:pStyle w:val="Akapitzlist"/>
              <w:numPr>
                <w:ilvl w:val="2"/>
                <w:numId w:val="18"/>
              </w:numPr>
              <w:ind w:left="311" w:hanging="283"/>
              <w:contextualSpacing w:val="0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85771F">
              <w:rPr>
                <w:rFonts w:ascii="Century Gothic" w:hAnsi="Century Gothic" w:cstheme="minorHAnsi"/>
                <w:sz w:val="18"/>
                <w:szCs w:val="18"/>
              </w:rPr>
              <w:t>serwery NIS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uwierzytelnienie dwuskładnikowe (hasło statyczne plus certyfikat, hasło dynamiczne plus certyfikat). Musi istnieć możliwość rozdzielenia serwera autentykacji użytkowników od serwera autoryzacji dostępu do zasobów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obsługę CRL poprzez http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dynamiczne przyznawanie praw dostępu do zasobów w zależności od: spełnienia określonych warunków przez  użytkownika zdalnego, węzeł zdalny, parametry sieci oraz parametry czasowe.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szczegółową weryfikację stanu bezpieczeństwa  węzła zdalnego. Musi istnieć możliwość:</w:t>
            </w:r>
          </w:p>
          <w:p w:rsidR="007D054B" w:rsidRPr="00F46AD6" w:rsidRDefault="007D054B" w:rsidP="007D054B">
            <w:pPr>
              <w:widowControl w:val="0"/>
              <w:numPr>
                <w:ilvl w:val="0"/>
                <w:numId w:val="19"/>
              </w:numPr>
              <w:tabs>
                <w:tab w:val="clear" w:pos="360"/>
              </w:tabs>
              <w:suppressAutoHyphens/>
              <w:spacing w:after="0" w:line="240" w:lineRule="auto"/>
              <w:ind w:left="318" w:hanging="318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>sprawdzenia obecności konkretnego procesu, pliku, wpisu w rejestrze Windows</w:t>
            </w:r>
          </w:p>
          <w:p w:rsidR="007D054B" w:rsidRPr="00F46AD6" w:rsidRDefault="007D054B" w:rsidP="007D054B">
            <w:pPr>
              <w:widowControl w:val="0"/>
              <w:numPr>
                <w:ilvl w:val="0"/>
                <w:numId w:val="19"/>
              </w:numPr>
              <w:tabs>
                <w:tab w:val="clear" w:pos="360"/>
              </w:tabs>
              <w:suppressAutoHyphens/>
              <w:spacing w:after="0" w:line="240" w:lineRule="auto"/>
              <w:ind w:left="318" w:hanging="318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>sprawdzenia czy włączono odpowiednie usługi zabezpieczeń zarówno w momencie logowania jak w trakcie trwania sesji,</w:t>
            </w:r>
          </w:p>
          <w:p w:rsidR="007D054B" w:rsidRPr="00F46AD6" w:rsidRDefault="007D054B" w:rsidP="007D054B">
            <w:pPr>
              <w:widowControl w:val="0"/>
              <w:numPr>
                <w:ilvl w:val="0"/>
                <w:numId w:val="19"/>
              </w:numPr>
              <w:tabs>
                <w:tab w:val="clear" w:pos="360"/>
              </w:tabs>
              <w:suppressAutoHyphens/>
              <w:spacing w:after="0" w:line="240" w:lineRule="auto"/>
              <w:ind w:left="318" w:hanging="318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>sprawdzenia czy wszystkie pobierane pliki pośrednie i pliki tymczasowe instalowane w czasie logowania są usuwane w momencie wylogowania,</w:t>
            </w:r>
          </w:p>
          <w:p w:rsidR="007D054B" w:rsidRPr="00F46AD6" w:rsidRDefault="007D054B" w:rsidP="007D054B">
            <w:pPr>
              <w:widowControl w:val="0"/>
              <w:numPr>
                <w:ilvl w:val="0"/>
                <w:numId w:val="19"/>
              </w:numPr>
              <w:tabs>
                <w:tab w:val="clear" w:pos="360"/>
              </w:tabs>
              <w:suppressAutoHyphens/>
              <w:autoSpaceDE w:val="0"/>
              <w:snapToGrid w:val="0"/>
              <w:spacing w:after="0" w:line="240" w:lineRule="auto"/>
              <w:ind w:left="318" w:hanging="318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sprawdzenia przed zalogowaniem takich atrybutów jak adres IP, typ przeglądarki, certyfikaty cyfrowe,</w:t>
            </w:r>
          </w:p>
          <w:p w:rsidR="007D054B" w:rsidRPr="00F46AD6" w:rsidRDefault="007D054B" w:rsidP="007D054B">
            <w:pPr>
              <w:widowControl w:val="0"/>
              <w:numPr>
                <w:ilvl w:val="0"/>
                <w:numId w:val="19"/>
              </w:numPr>
              <w:tabs>
                <w:tab w:val="clear" w:pos="360"/>
              </w:tabs>
              <w:suppressAutoHyphens/>
              <w:autoSpaceDE w:val="0"/>
              <w:snapToGrid w:val="0"/>
              <w:spacing w:after="0" w:line="240" w:lineRule="auto"/>
              <w:ind w:left="318" w:hanging="318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integracji z systemami weryfikacji stanu bezpieczeństwa firm trzecich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235CA0" w:rsidP="00C12BC4">
            <w:pPr>
              <w:widowControl w:val="0"/>
              <w:tabs>
                <w:tab w:val="left" w:pos="1440"/>
              </w:tabs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Oferowane rozwiązanie</w:t>
            </w:r>
            <w:r w:rsidR="007D054B"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musi umożliwiać budowanie konfiguracji odpornych na awarię w trybie Aktywny/Aktywny oraz Aktywny/Pasywny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tabs>
                <w:tab w:val="left" w:pos="1440"/>
              </w:tabs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0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tabs>
                <w:tab w:val="left" w:pos="1440"/>
              </w:tabs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System musi umożliwiać spójne zarządzanie z jednej konsoli administracyjnej wieloma urządzeniami bądź licencjami w przypadku budowania konfiguracji nadmiarowych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tabs>
                <w:tab w:val="left" w:pos="1440"/>
              </w:tabs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być zarządzane poprzez przeglądarkę Web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2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wykonywanie lokalnych kopi zapasowych konfiguracji lub na zewnętrznym serwerze FTP oraz SCP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umożliwiać integrację z zewnętrznymi serwerami SNMP v.2 oraz SYSLOG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4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Rozwiązanie musi przechowywać dwie wersje oprogramowania oraz umożliwiać reset do wersji fabrycznej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5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 xml:space="preserve">Wraz z produktem wymagane jest dostarczenie opieki technicznej ważnej przez okres </w:t>
            </w:r>
            <w:r w:rsidRPr="00F46AD6">
              <w:rPr>
                <w:rFonts w:ascii="Century Gothic" w:eastAsia="Lucida Sans Unicode" w:hAnsi="Century Gothic" w:cstheme="minorHAnsi"/>
                <w:b/>
                <w:sz w:val="18"/>
                <w:szCs w:val="18"/>
              </w:rPr>
              <w:t xml:space="preserve">jednego roku </w:t>
            </w:r>
            <w:r w:rsidRPr="00F46AD6">
              <w:rPr>
                <w:rFonts w:ascii="Century Gothic" w:eastAsia="Lucida Sans Unicode" w:hAnsi="Century Gothic" w:cstheme="minorHAnsi"/>
                <w:sz w:val="18"/>
                <w:szCs w:val="18"/>
              </w:rPr>
              <w:t>od daty podpisania protokołu odbioru. Opieka powinna zawierać wsparcie techniczne świadczone telefonicznie oraz pocztą elektroniczną, wymianę uszkodzonego sprzętu, dostęp do nowych wersji oprogramowania, a także dostęp do baz wiedzy, przewodników konfiguracyjnych i narzędzi diagnostycznych. Dodatkowo Wykonawca zapewni 3 dni wsparcia inżyniera na prace nie objęte wsparciem producenta (instalacja, konfiguracja, aktualizacja, itp.)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entury Gothic" w:eastAsia="Lucida Sans Unicode" w:hAnsi="Century Gothic" w:cstheme="minorHAnsi"/>
                <w:sz w:val="18"/>
                <w:szCs w:val="18"/>
              </w:rPr>
            </w:pPr>
          </w:p>
        </w:tc>
      </w:tr>
    </w:tbl>
    <w:p w:rsidR="007D054B" w:rsidRDefault="007D054B" w:rsidP="007D054B">
      <w:pPr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347"/>
      </w:tblGrid>
      <w:tr w:rsidR="007D054B" w:rsidRPr="007D7F2E" w:rsidTr="00C12BC4">
        <w:tc>
          <w:tcPr>
            <w:tcW w:w="1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D054B" w:rsidRPr="007D7F2E" w:rsidRDefault="007D054B" w:rsidP="00C12BC4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9* – </w:t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PRZEŁĄCZNIKI SIECIOWE GIGABIT ETHERNET 48 PORTÓW Typ 1 i Typ 2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Style w:val="Hipercze"/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obudowa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rackowa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19” o wysokości 1U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48 interfejsów 10/100/1000 Auto-MDI/MDIX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 porty 40GigE QSFP+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 porty 10GigE, akceptujące moduły SFP/SFP+ dowolnego producenta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dla przełącznika Typ1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wszystkie wbudowane porty miedziane muszą posiadać funkcjonalność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ze wspólnym budżetem mocy co najmniej 740W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zarządzania przez interfejs webowy, oraz linię komend przez port konsoli, telnet lub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ssh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port konsoli oraz dedykowany interfejs Ethernet do zarządzania OOB (out-of-band)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color w:val="FF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obsługa protokołu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Spanning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Tree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Rapid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Spannig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Tree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zgodnie z IEEE 802.1D-2004, a także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Multiple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Spanning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Tree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zgodnie z IEEE 802.1Q-2003 (nie mniej niż 64 instancje MSTP)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32000 adresów MAC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obsługa 4093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VLANów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(zgodnie z 802.1Q) w oparciu o porty fizyczne i adresy MAC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maksymalna przepustowość przełącznika 250 milionów pakietów na sekundę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obsługa protokołu VRRP, protokołów routingu dynamicznego OSPFv2/v3 oraz routingu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multicast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 postaci PIM-SM, PIM-DM, PIM-SSM oraz IGMP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wbudowana pamięć: 2 GB pamięci Flash oraz 2 GB pamięci DRAM ECC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routingu statycznego oraz protokołu RIP ze sprzętową obsługą 14000 tras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obsługi protokołu VRRP, protokołów routingu dynamicznego OSPFv2/v3 oraz routingu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multicast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 postaci PIM-SM, PIM-DM, PIM-SSM oraz IGMP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przepustowość matrycy przełączającej 336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Gbps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w warstwie 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7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możliwość tworzenia stosu z co najmniej 10 urządzeń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18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stos musi być widoczny jako jedno urządzenie z punktu widzenia zarządzania oraz innych urządzeń sieciowych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19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stos musi być odporny na awarie, tzn. przełącznik kontrolujący pracę stosu (master) musi być automatycznie zastąpiony przełącznikiem pełniącym rolę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backup’u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– wybór przełącznika backup nie może odbywać się w momencie awarii przełącznika master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1500 filtrów (ACL) na poziomie portu i sieci VLAN dla kryteriów z warstw 2-4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21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protokołu LLDP i LLDP-MED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22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protokołu SNMP (wersje 2c i 3), oraz grup RMON 1, 2, 3, 9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23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port mirroring na poziomie portu i sieci VLAN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24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IEEE 802.1x zarówno dla pojedynczego, jak i wielu suplikantów na porcie, przypisywanie ustawienia dla użytkownika na podstawie atrybutów zwracanych przez serwer RADIUS (co najmniej VLAN oraz reguła filtrowania ruchu), obsługa co najmniej następujące typów EAP: MD5, TLS, TTLS, PEAP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możliwość agregowania portów w 128 grup LAG po 16 portów w grupie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26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obsługa Jumbo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Frames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(9216 bajtów)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27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kable zasilające do podłączenia wszystkich zasilaczy w standardzie C13/EU długości minimum 2m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054B" w:rsidRPr="00F46AD6" w:rsidTr="00C12B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28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możliwość rozbudowy o redundantny zasilacz front-to-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back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 możliwością wymiany podczas pracy urządzenia (hot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swap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), przy czym rozbudowa o kolejny zasilacz musi zwiększyć dostępny budżet mocy na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do co najmniej 1440 W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54B" w:rsidRPr="00F46AD6" w:rsidRDefault="007D054B" w:rsidP="00C12BC4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7D054B" w:rsidRPr="004409D0" w:rsidRDefault="007D054B" w:rsidP="007D054B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4409D0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</w:p>
    <w:p w:rsidR="00831ADF" w:rsidRDefault="00831ADF"/>
    <w:sectPr w:rsidR="00831ADF" w:rsidSect="007D0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singleLevel"/>
    <w:tmpl w:val="AE02EE68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269B1"/>
    <w:multiLevelType w:val="hybridMultilevel"/>
    <w:tmpl w:val="DD6C2E60"/>
    <w:lvl w:ilvl="0" w:tplc="724EA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E7FF8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6E36BD"/>
    <w:multiLevelType w:val="multilevel"/>
    <w:tmpl w:val="587E43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"/>
      <w:lvlJc w:val="left"/>
      <w:pPr>
        <w:ind w:left="3583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>
    <w:nsid w:val="193D709A"/>
    <w:multiLevelType w:val="hybridMultilevel"/>
    <w:tmpl w:val="33A6BE8E"/>
    <w:lvl w:ilvl="0" w:tplc="724EA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6">
    <w:nsid w:val="51323B9B"/>
    <w:multiLevelType w:val="hybridMultilevel"/>
    <w:tmpl w:val="BC6884E6"/>
    <w:lvl w:ilvl="0" w:tplc="724EA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D670B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89B7C07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B75601B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BE23E2C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>
    <w:nsid w:val="681822D9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B501C03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D581754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22C4C0D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EA37C65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6"/>
  </w:num>
  <w:num w:numId="4">
    <w:abstractNumId w:val="9"/>
  </w:num>
  <w:num w:numId="5">
    <w:abstractNumId w:val="28"/>
  </w:num>
  <w:num w:numId="6">
    <w:abstractNumId w:val="7"/>
  </w:num>
  <w:num w:numId="7">
    <w:abstractNumId w:val="14"/>
  </w:num>
  <w:num w:numId="8">
    <w:abstractNumId w:val="11"/>
  </w:num>
  <w:num w:numId="9">
    <w:abstractNumId w:val="13"/>
  </w:num>
  <w:num w:numId="10">
    <w:abstractNumId w:val="0"/>
  </w:num>
  <w:num w:numId="11">
    <w:abstractNumId w:val="2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  <w:num w:numId="21">
    <w:abstractNumId w:val="25"/>
  </w:num>
  <w:num w:numId="22">
    <w:abstractNumId w:val="20"/>
  </w:num>
  <w:num w:numId="23">
    <w:abstractNumId w:val="27"/>
  </w:num>
  <w:num w:numId="24">
    <w:abstractNumId w:val="19"/>
  </w:num>
  <w:num w:numId="25">
    <w:abstractNumId w:val="21"/>
  </w:num>
  <w:num w:numId="26">
    <w:abstractNumId w:val="4"/>
  </w:num>
  <w:num w:numId="27">
    <w:abstractNumId w:val="23"/>
  </w:num>
  <w:num w:numId="28">
    <w:abstractNumId w:val="26"/>
  </w:num>
  <w:num w:numId="29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4B"/>
    <w:rsid w:val="00235CA0"/>
    <w:rsid w:val="002E7F72"/>
    <w:rsid w:val="00563630"/>
    <w:rsid w:val="00700D11"/>
    <w:rsid w:val="007D054B"/>
    <w:rsid w:val="008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54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054B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D05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7D05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D054B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D054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D054B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D054B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7D054B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7D054B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054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D054B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7D054B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D054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7D054B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D054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7D054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7D054B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7D054B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7D05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D054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7D054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7D05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D054B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7D054B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7D054B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7D05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D054B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7D054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D054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054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7D054B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D05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D054B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7D054B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D05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7D054B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7D0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D054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7D054B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7D054B"/>
    <w:rPr>
      <w:color w:val="0000FF"/>
      <w:u w:val="single"/>
    </w:rPr>
  </w:style>
  <w:style w:type="character" w:customStyle="1" w:styleId="st">
    <w:name w:val="st"/>
    <w:basedOn w:val="Domylnaczcionkaakapitu"/>
    <w:rsid w:val="007D054B"/>
  </w:style>
  <w:style w:type="character" w:styleId="Uwydatnienie">
    <w:name w:val="Emphasis"/>
    <w:uiPriority w:val="20"/>
    <w:qFormat/>
    <w:rsid w:val="007D054B"/>
    <w:rPr>
      <w:i/>
      <w:iCs/>
    </w:rPr>
  </w:style>
  <w:style w:type="paragraph" w:styleId="Tekstpodstawowywcity2">
    <w:name w:val="Body Text Indent 2"/>
    <w:basedOn w:val="Normalny"/>
    <w:link w:val="Tekstpodstawowywcity2Znak"/>
    <w:rsid w:val="007D05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054B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7D0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05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54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D05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054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7D054B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7D054B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7D054B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D054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054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7D054B"/>
    <w:rPr>
      <w:vertAlign w:val="superscript"/>
    </w:rPr>
  </w:style>
  <w:style w:type="character" w:customStyle="1" w:styleId="ZnakZnak7">
    <w:name w:val="Znak Znak7"/>
    <w:locked/>
    <w:rsid w:val="007D054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7D054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7D054B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7D054B"/>
    <w:pPr>
      <w:ind w:left="720"/>
      <w:contextualSpacing/>
    </w:pPr>
  </w:style>
  <w:style w:type="character" w:customStyle="1" w:styleId="h2">
    <w:name w:val="h2"/>
    <w:rsid w:val="007D054B"/>
  </w:style>
  <w:style w:type="character" w:customStyle="1" w:styleId="h1">
    <w:name w:val="h1"/>
    <w:rsid w:val="007D054B"/>
  </w:style>
  <w:style w:type="paragraph" w:customStyle="1" w:styleId="ListParagraph1">
    <w:name w:val="List Paragraph1"/>
    <w:basedOn w:val="Normalny"/>
    <w:rsid w:val="007D054B"/>
    <w:pPr>
      <w:ind w:left="720"/>
      <w:contextualSpacing/>
    </w:pPr>
  </w:style>
  <w:style w:type="paragraph" w:customStyle="1" w:styleId="TabelkaBulety">
    <w:name w:val="Tabelka Bulety"/>
    <w:basedOn w:val="Normalny"/>
    <w:rsid w:val="007D054B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7D05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D054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D05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7D054B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7D054B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7D054B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7D054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7D054B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7D054B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05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7D054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7D054B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7D054B"/>
  </w:style>
  <w:style w:type="paragraph" w:customStyle="1" w:styleId="Zacznik1">
    <w:name w:val="Załącznik 1"/>
    <w:basedOn w:val="Nagwek1"/>
    <w:next w:val="Tekstblokowy"/>
    <w:rsid w:val="007D054B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7D054B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7D054B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7D054B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7D054B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7D054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7D054B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7D054B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7D054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7D054B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7D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7D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7D05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7D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7D054B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7D0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7D054B"/>
    <w:rPr>
      <w:b/>
    </w:rPr>
  </w:style>
  <w:style w:type="character" w:styleId="Pogrubienie">
    <w:name w:val="Strong"/>
    <w:qFormat/>
    <w:rsid w:val="007D054B"/>
    <w:rPr>
      <w:b/>
      <w:bCs/>
    </w:rPr>
  </w:style>
  <w:style w:type="paragraph" w:customStyle="1" w:styleId="Kreska">
    <w:name w:val="Kreska"/>
    <w:basedOn w:val="Normalny"/>
    <w:rsid w:val="007D054B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7D054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7D0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7D054B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7D054B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7D054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7D054B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7D054B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7D054B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7D054B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7D054B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7D054B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7D054B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D05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7D054B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7D054B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7D054B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7D054B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7D054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7D054B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7D054B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7D054B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D054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7D054B"/>
  </w:style>
  <w:style w:type="character" w:customStyle="1" w:styleId="BodyTextChar1">
    <w:name w:val="Body Text Char1"/>
    <w:locked/>
    <w:rsid w:val="007D054B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7D054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7D054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7D054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7D054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7D054B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7D054B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7D054B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7D054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7D054B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7D054B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7D054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7D054B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7D054B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7D054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7D054B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7D054B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7D054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7D054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7D054B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7D054B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7D054B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7D054B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7D054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7D054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7D054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7D054B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7D054B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7D054B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7D054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7D054B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7D054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7D054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7D054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7D054B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7D054B"/>
  </w:style>
  <w:style w:type="paragraph" w:customStyle="1" w:styleId="SPECYFIKACJE">
    <w:name w:val="SPECYFIKACJE"/>
    <w:basedOn w:val="Normalny"/>
    <w:rsid w:val="007D054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7D054B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7D054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7D054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7D054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7D054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7D054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7D054B"/>
  </w:style>
  <w:style w:type="numbering" w:customStyle="1" w:styleId="Bezlisty3">
    <w:name w:val="Bez listy3"/>
    <w:next w:val="Bezlisty"/>
    <w:uiPriority w:val="99"/>
    <w:semiHidden/>
    <w:unhideWhenUsed/>
    <w:rsid w:val="007D054B"/>
  </w:style>
  <w:style w:type="numbering" w:customStyle="1" w:styleId="Bezlisty4">
    <w:name w:val="Bez listy4"/>
    <w:next w:val="Bezlisty"/>
    <w:uiPriority w:val="99"/>
    <w:semiHidden/>
    <w:unhideWhenUsed/>
    <w:rsid w:val="007D054B"/>
  </w:style>
  <w:style w:type="numbering" w:customStyle="1" w:styleId="Bezlisty5">
    <w:name w:val="Bez listy5"/>
    <w:next w:val="Bezlisty"/>
    <w:uiPriority w:val="99"/>
    <w:semiHidden/>
    <w:unhideWhenUsed/>
    <w:rsid w:val="007D054B"/>
  </w:style>
  <w:style w:type="numbering" w:customStyle="1" w:styleId="Bezlisty6">
    <w:name w:val="Bez listy6"/>
    <w:next w:val="Bezlisty"/>
    <w:uiPriority w:val="99"/>
    <w:semiHidden/>
    <w:unhideWhenUsed/>
    <w:rsid w:val="007D054B"/>
  </w:style>
  <w:style w:type="character" w:customStyle="1" w:styleId="HeaderChar">
    <w:name w:val="Header Char"/>
    <w:semiHidden/>
    <w:locked/>
    <w:rsid w:val="007D054B"/>
    <w:rPr>
      <w:rFonts w:cs="Times New Roman"/>
    </w:rPr>
  </w:style>
  <w:style w:type="character" w:customStyle="1" w:styleId="FooterChar">
    <w:name w:val="Footer Char"/>
    <w:locked/>
    <w:rsid w:val="007D054B"/>
    <w:rPr>
      <w:rFonts w:cs="Times New Roman"/>
    </w:rPr>
  </w:style>
  <w:style w:type="paragraph" w:customStyle="1" w:styleId="Akapitzlist11">
    <w:name w:val="Akapit z listą11"/>
    <w:basedOn w:val="Normalny"/>
    <w:rsid w:val="007D054B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7D054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7D054B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7D054B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7D054B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7D054B"/>
    <w:pPr>
      <w:ind w:left="1132" w:hanging="283"/>
      <w:contextualSpacing/>
    </w:pPr>
  </w:style>
  <w:style w:type="paragraph" w:styleId="Listapunktowana">
    <w:name w:val="List Bullet"/>
    <w:basedOn w:val="Normalny"/>
    <w:rsid w:val="007D054B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7D054B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D054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7D054B"/>
    <w:rPr>
      <w:b/>
      <w:i/>
      <w:spacing w:val="0"/>
    </w:rPr>
  </w:style>
  <w:style w:type="paragraph" w:customStyle="1" w:styleId="Text1">
    <w:name w:val="Text 1"/>
    <w:basedOn w:val="Normalny"/>
    <w:rsid w:val="007D054B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7D054B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7D054B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7D054B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7D054B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7D054B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7D054B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7D054B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D054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D054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7D054B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7D054B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7D054B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054B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7D054B"/>
    <w:rPr>
      <w:rFonts w:ascii="Symbol" w:hAnsi="Symbol"/>
    </w:rPr>
  </w:style>
  <w:style w:type="character" w:customStyle="1" w:styleId="WW8Num2z0">
    <w:name w:val="WW8Num2z0"/>
    <w:rsid w:val="007D054B"/>
    <w:rPr>
      <w:rFonts w:ascii="Symbol" w:hAnsi="Symbol"/>
    </w:rPr>
  </w:style>
  <w:style w:type="character" w:customStyle="1" w:styleId="WW8Num3z0">
    <w:name w:val="WW8Num3z0"/>
    <w:rsid w:val="007D054B"/>
    <w:rPr>
      <w:rFonts w:ascii="Symbol" w:hAnsi="Symbol"/>
    </w:rPr>
  </w:style>
  <w:style w:type="character" w:customStyle="1" w:styleId="WW8Num5z0">
    <w:name w:val="WW8Num5z0"/>
    <w:rsid w:val="007D054B"/>
    <w:rPr>
      <w:rFonts w:ascii="Times New Roman" w:hAnsi="Times New Roman" w:cs="Times New Roman"/>
    </w:rPr>
  </w:style>
  <w:style w:type="character" w:customStyle="1" w:styleId="WW8Num7z0">
    <w:name w:val="WW8Num7z0"/>
    <w:rsid w:val="007D054B"/>
    <w:rPr>
      <w:i w:val="0"/>
      <w:color w:val="auto"/>
    </w:rPr>
  </w:style>
  <w:style w:type="character" w:customStyle="1" w:styleId="WW8Num9z0">
    <w:name w:val="WW8Num9z0"/>
    <w:rsid w:val="007D054B"/>
    <w:rPr>
      <w:b/>
      <w:i w:val="0"/>
    </w:rPr>
  </w:style>
  <w:style w:type="character" w:customStyle="1" w:styleId="WW8Num11z0">
    <w:name w:val="WW8Num11z0"/>
    <w:rsid w:val="007D054B"/>
    <w:rPr>
      <w:rFonts w:ascii="Symbol" w:hAnsi="Symbol"/>
    </w:rPr>
  </w:style>
  <w:style w:type="character" w:customStyle="1" w:styleId="WW8Num11z1">
    <w:name w:val="WW8Num11z1"/>
    <w:rsid w:val="007D054B"/>
    <w:rPr>
      <w:rFonts w:ascii="Courier New" w:hAnsi="Courier New" w:cs="Courier New"/>
    </w:rPr>
  </w:style>
  <w:style w:type="character" w:customStyle="1" w:styleId="WW8Num11z2">
    <w:name w:val="WW8Num11z2"/>
    <w:rsid w:val="007D054B"/>
    <w:rPr>
      <w:rFonts w:ascii="Wingdings" w:hAnsi="Wingdings"/>
    </w:rPr>
  </w:style>
  <w:style w:type="character" w:customStyle="1" w:styleId="WW8Num16z0">
    <w:name w:val="WW8Num16z0"/>
    <w:rsid w:val="007D054B"/>
    <w:rPr>
      <w:b/>
      <w:i w:val="0"/>
    </w:rPr>
  </w:style>
  <w:style w:type="character" w:customStyle="1" w:styleId="WW8Num17z0">
    <w:name w:val="WW8Num17z0"/>
    <w:rsid w:val="007D054B"/>
    <w:rPr>
      <w:rFonts w:ascii="Times New Roman" w:hAnsi="Times New Roman"/>
    </w:rPr>
  </w:style>
  <w:style w:type="character" w:customStyle="1" w:styleId="WW8Num19z0">
    <w:name w:val="WW8Num19z0"/>
    <w:rsid w:val="007D054B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7D054B"/>
    <w:rPr>
      <w:color w:val="auto"/>
    </w:rPr>
  </w:style>
  <w:style w:type="character" w:customStyle="1" w:styleId="WW8Num31z0">
    <w:name w:val="WW8Num31z0"/>
    <w:rsid w:val="007D054B"/>
    <w:rPr>
      <w:b w:val="0"/>
    </w:rPr>
  </w:style>
  <w:style w:type="character" w:customStyle="1" w:styleId="WW8Num33z0">
    <w:name w:val="WW8Num33z0"/>
    <w:rsid w:val="007D054B"/>
    <w:rPr>
      <w:rFonts w:ascii="Times New Roman" w:hAnsi="Times New Roman"/>
    </w:rPr>
  </w:style>
  <w:style w:type="character" w:customStyle="1" w:styleId="WW8Num34z0">
    <w:name w:val="WW8Num34z0"/>
    <w:rsid w:val="007D054B"/>
    <w:rPr>
      <w:rFonts w:ascii="Symbol" w:hAnsi="Symbol"/>
    </w:rPr>
  </w:style>
  <w:style w:type="character" w:customStyle="1" w:styleId="WW8Num34z1">
    <w:name w:val="WW8Num34z1"/>
    <w:rsid w:val="007D054B"/>
    <w:rPr>
      <w:rFonts w:ascii="Symbol" w:hAnsi="Symbol"/>
      <w:color w:val="auto"/>
    </w:rPr>
  </w:style>
  <w:style w:type="character" w:customStyle="1" w:styleId="WW8Num38z0">
    <w:name w:val="WW8Num38z0"/>
    <w:rsid w:val="007D054B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7D054B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7D054B"/>
    <w:rPr>
      <w:rFonts w:ascii="Courier New" w:hAnsi="Courier New" w:cs="Courier New"/>
    </w:rPr>
  </w:style>
  <w:style w:type="character" w:customStyle="1" w:styleId="WW8Num47z2">
    <w:name w:val="WW8Num47z2"/>
    <w:rsid w:val="007D054B"/>
    <w:rPr>
      <w:rFonts w:ascii="Wingdings" w:hAnsi="Wingdings"/>
    </w:rPr>
  </w:style>
  <w:style w:type="character" w:customStyle="1" w:styleId="WW8Num47z3">
    <w:name w:val="WW8Num47z3"/>
    <w:rsid w:val="007D054B"/>
    <w:rPr>
      <w:rFonts w:ascii="Symbol" w:hAnsi="Symbol"/>
    </w:rPr>
  </w:style>
  <w:style w:type="character" w:customStyle="1" w:styleId="WW8Num49z1">
    <w:name w:val="WW8Num49z1"/>
    <w:rsid w:val="007D054B"/>
    <w:rPr>
      <w:rFonts w:ascii="Courier New" w:hAnsi="Courier New" w:cs="Courier New"/>
    </w:rPr>
  </w:style>
  <w:style w:type="character" w:customStyle="1" w:styleId="WW8Num49z2">
    <w:name w:val="WW8Num49z2"/>
    <w:rsid w:val="007D054B"/>
    <w:rPr>
      <w:rFonts w:ascii="Wingdings" w:hAnsi="Wingdings"/>
    </w:rPr>
  </w:style>
  <w:style w:type="character" w:customStyle="1" w:styleId="WW8Num49z3">
    <w:name w:val="WW8Num49z3"/>
    <w:rsid w:val="007D054B"/>
    <w:rPr>
      <w:rFonts w:ascii="Symbol" w:hAnsi="Symbol"/>
    </w:rPr>
  </w:style>
  <w:style w:type="character" w:customStyle="1" w:styleId="Nagwek3ZnakZnak">
    <w:name w:val="Nagłówek 3 Znak Znak"/>
    <w:rsid w:val="007D054B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7D054B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7D054B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7D054B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7D054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D054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7D054B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7D054B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7D054B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7D054B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7D054B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7D054B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7D054B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7D054B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7D054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D054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D054B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7D0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7D054B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7D054B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7D054B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7D054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7D054B"/>
  </w:style>
  <w:style w:type="character" w:customStyle="1" w:styleId="akapit0020z0020list0105char">
    <w:name w:val="akapit_0020z_0020list_0105__char"/>
    <w:rsid w:val="007D054B"/>
  </w:style>
  <w:style w:type="paragraph" w:customStyle="1" w:styleId="Akapitzlist3">
    <w:name w:val="Akapit z listą3"/>
    <w:basedOn w:val="Normalny"/>
    <w:rsid w:val="007D054B"/>
    <w:pPr>
      <w:ind w:left="720"/>
      <w:contextualSpacing/>
    </w:pPr>
  </w:style>
  <w:style w:type="numbering" w:customStyle="1" w:styleId="Bezlisty11">
    <w:name w:val="Bez listy11"/>
    <w:next w:val="Bezlisty"/>
    <w:semiHidden/>
    <w:rsid w:val="007D054B"/>
  </w:style>
  <w:style w:type="paragraph" w:customStyle="1" w:styleId="Tekstpodstawowy22">
    <w:name w:val="Tekst podstawowy 22"/>
    <w:basedOn w:val="Normalny"/>
    <w:rsid w:val="007D05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7D054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7D054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7D05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7D054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7D05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7D054B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7D054B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7D054B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7D054B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7D054B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7D054B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7D05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7D054B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7D054B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7D054B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7D054B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7D054B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7D054B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7D054B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7D054B"/>
    <w:pPr>
      <w:ind w:left="720"/>
      <w:contextualSpacing/>
    </w:pPr>
  </w:style>
  <w:style w:type="paragraph" w:customStyle="1" w:styleId="Tekstpodstawowy23">
    <w:name w:val="Tekst podstawowy 23"/>
    <w:basedOn w:val="Normalny"/>
    <w:rsid w:val="007D05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7D054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7D054B"/>
    <w:pPr>
      <w:ind w:left="720"/>
      <w:contextualSpacing/>
    </w:pPr>
  </w:style>
  <w:style w:type="paragraph" w:customStyle="1" w:styleId="Tekstpodstawowy24">
    <w:name w:val="Tekst podstawowy 24"/>
    <w:basedOn w:val="Normalny"/>
    <w:rsid w:val="007D05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7D054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7D054B"/>
  </w:style>
  <w:style w:type="paragraph" w:customStyle="1" w:styleId="font5">
    <w:name w:val="font5"/>
    <w:basedOn w:val="Normalny"/>
    <w:rsid w:val="007D054B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7D054B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7D054B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7D054B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7D054B"/>
    <w:pPr>
      <w:ind w:left="720"/>
      <w:contextualSpacing/>
    </w:pPr>
  </w:style>
  <w:style w:type="paragraph" w:customStyle="1" w:styleId="Tekstpodstawowy25">
    <w:name w:val="Tekst podstawowy 25"/>
    <w:basedOn w:val="Normalny"/>
    <w:rsid w:val="007D05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7D054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7D054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54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054B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D054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7D05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D054B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D054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D054B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D054B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7D054B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7D054B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054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D054B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7D054B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D054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7D054B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D054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7D054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7D054B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7D054B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7D05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7D054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7D054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7D05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D054B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7D054B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7D054B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7D05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D054B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7D054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D054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054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7D054B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D05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D054B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7D054B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D05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7D054B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7D0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D054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7D054B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rsid w:val="007D054B"/>
    <w:rPr>
      <w:color w:val="0000FF"/>
      <w:u w:val="single"/>
    </w:rPr>
  </w:style>
  <w:style w:type="character" w:customStyle="1" w:styleId="st">
    <w:name w:val="st"/>
    <w:basedOn w:val="Domylnaczcionkaakapitu"/>
    <w:rsid w:val="007D054B"/>
  </w:style>
  <w:style w:type="character" w:styleId="Uwydatnienie">
    <w:name w:val="Emphasis"/>
    <w:uiPriority w:val="20"/>
    <w:qFormat/>
    <w:rsid w:val="007D054B"/>
    <w:rPr>
      <w:i/>
      <w:iCs/>
    </w:rPr>
  </w:style>
  <w:style w:type="paragraph" w:styleId="Tekstpodstawowywcity2">
    <w:name w:val="Body Text Indent 2"/>
    <w:basedOn w:val="Normalny"/>
    <w:link w:val="Tekstpodstawowywcity2Znak"/>
    <w:rsid w:val="007D05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054B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7D0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05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54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D05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054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7D054B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7D054B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7D054B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D054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054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7D054B"/>
    <w:rPr>
      <w:vertAlign w:val="superscript"/>
    </w:rPr>
  </w:style>
  <w:style w:type="character" w:customStyle="1" w:styleId="ZnakZnak7">
    <w:name w:val="Znak Znak7"/>
    <w:locked/>
    <w:rsid w:val="007D054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7D054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7D054B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7D054B"/>
    <w:pPr>
      <w:ind w:left="720"/>
      <w:contextualSpacing/>
    </w:pPr>
  </w:style>
  <w:style w:type="character" w:customStyle="1" w:styleId="h2">
    <w:name w:val="h2"/>
    <w:rsid w:val="007D054B"/>
  </w:style>
  <w:style w:type="character" w:customStyle="1" w:styleId="h1">
    <w:name w:val="h1"/>
    <w:rsid w:val="007D054B"/>
  </w:style>
  <w:style w:type="paragraph" w:customStyle="1" w:styleId="ListParagraph1">
    <w:name w:val="List Paragraph1"/>
    <w:basedOn w:val="Normalny"/>
    <w:rsid w:val="007D054B"/>
    <w:pPr>
      <w:ind w:left="720"/>
      <w:contextualSpacing/>
    </w:pPr>
  </w:style>
  <w:style w:type="paragraph" w:customStyle="1" w:styleId="TabelkaBulety">
    <w:name w:val="Tabelka Bulety"/>
    <w:basedOn w:val="Normalny"/>
    <w:rsid w:val="007D054B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7D05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D054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D05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7D054B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7D054B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7D054B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7D054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7D054B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7D054B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054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7D054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7D054B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7D054B"/>
  </w:style>
  <w:style w:type="paragraph" w:customStyle="1" w:styleId="Zacznik1">
    <w:name w:val="Załącznik 1"/>
    <w:basedOn w:val="Nagwek1"/>
    <w:next w:val="Tekstblokowy"/>
    <w:rsid w:val="007D054B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7D054B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7D054B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7D054B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7D054B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7D054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7D054B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7D054B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7D054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7D054B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7D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7D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7D05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7D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7D054B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7D0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7D054B"/>
    <w:rPr>
      <w:b/>
    </w:rPr>
  </w:style>
  <w:style w:type="character" w:styleId="Pogrubienie">
    <w:name w:val="Strong"/>
    <w:qFormat/>
    <w:rsid w:val="007D054B"/>
    <w:rPr>
      <w:b/>
      <w:bCs/>
    </w:rPr>
  </w:style>
  <w:style w:type="paragraph" w:customStyle="1" w:styleId="Kreska">
    <w:name w:val="Kreska"/>
    <w:basedOn w:val="Normalny"/>
    <w:rsid w:val="007D054B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7D054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7D0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7D054B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7D054B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7D054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7D054B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7D054B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7D054B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7D054B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7D054B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7D054B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7D054B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D05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7D054B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7D054B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7D054B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7D054B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7D054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7D054B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7D054B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7D054B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D054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7D054B"/>
  </w:style>
  <w:style w:type="character" w:customStyle="1" w:styleId="BodyTextChar1">
    <w:name w:val="Body Text Char1"/>
    <w:locked/>
    <w:rsid w:val="007D054B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7D054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7D054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7D054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7D054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7D054B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7D054B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7D054B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7D054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7D054B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7D054B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7D054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7D054B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7D054B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7D054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7D054B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7D054B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7D054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7D054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7D054B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7D054B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7D054B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7D054B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7D054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7D054B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7D054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7D054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7D054B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7D054B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7D054B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7D054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7D054B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7D054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7D054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7D054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7D054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7D054B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7D054B"/>
  </w:style>
  <w:style w:type="paragraph" w:customStyle="1" w:styleId="SPECYFIKACJE">
    <w:name w:val="SPECYFIKACJE"/>
    <w:basedOn w:val="Normalny"/>
    <w:rsid w:val="007D054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7D054B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7D054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7D054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7D054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7D054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7D054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7D054B"/>
  </w:style>
  <w:style w:type="numbering" w:customStyle="1" w:styleId="Bezlisty3">
    <w:name w:val="Bez listy3"/>
    <w:next w:val="Bezlisty"/>
    <w:uiPriority w:val="99"/>
    <w:semiHidden/>
    <w:unhideWhenUsed/>
    <w:rsid w:val="007D054B"/>
  </w:style>
  <w:style w:type="numbering" w:customStyle="1" w:styleId="Bezlisty4">
    <w:name w:val="Bez listy4"/>
    <w:next w:val="Bezlisty"/>
    <w:uiPriority w:val="99"/>
    <w:semiHidden/>
    <w:unhideWhenUsed/>
    <w:rsid w:val="007D054B"/>
  </w:style>
  <w:style w:type="numbering" w:customStyle="1" w:styleId="Bezlisty5">
    <w:name w:val="Bez listy5"/>
    <w:next w:val="Bezlisty"/>
    <w:uiPriority w:val="99"/>
    <w:semiHidden/>
    <w:unhideWhenUsed/>
    <w:rsid w:val="007D054B"/>
  </w:style>
  <w:style w:type="numbering" w:customStyle="1" w:styleId="Bezlisty6">
    <w:name w:val="Bez listy6"/>
    <w:next w:val="Bezlisty"/>
    <w:uiPriority w:val="99"/>
    <w:semiHidden/>
    <w:unhideWhenUsed/>
    <w:rsid w:val="007D054B"/>
  </w:style>
  <w:style w:type="character" w:customStyle="1" w:styleId="HeaderChar">
    <w:name w:val="Header Char"/>
    <w:semiHidden/>
    <w:locked/>
    <w:rsid w:val="007D054B"/>
    <w:rPr>
      <w:rFonts w:cs="Times New Roman"/>
    </w:rPr>
  </w:style>
  <w:style w:type="character" w:customStyle="1" w:styleId="FooterChar">
    <w:name w:val="Footer Char"/>
    <w:locked/>
    <w:rsid w:val="007D054B"/>
    <w:rPr>
      <w:rFonts w:cs="Times New Roman"/>
    </w:rPr>
  </w:style>
  <w:style w:type="paragraph" w:customStyle="1" w:styleId="Akapitzlist11">
    <w:name w:val="Akapit z listą11"/>
    <w:basedOn w:val="Normalny"/>
    <w:rsid w:val="007D054B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7D054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7D054B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7D054B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7D054B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7D054B"/>
    <w:pPr>
      <w:ind w:left="1132" w:hanging="283"/>
      <w:contextualSpacing/>
    </w:pPr>
  </w:style>
  <w:style w:type="paragraph" w:styleId="Listapunktowana">
    <w:name w:val="List Bullet"/>
    <w:basedOn w:val="Normalny"/>
    <w:rsid w:val="007D054B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7D054B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7D054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7D054B"/>
    <w:rPr>
      <w:b/>
      <w:i/>
      <w:spacing w:val="0"/>
    </w:rPr>
  </w:style>
  <w:style w:type="paragraph" w:customStyle="1" w:styleId="Text1">
    <w:name w:val="Text 1"/>
    <w:basedOn w:val="Normalny"/>
    <w:rsid w:val="007D054B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7D054B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7D054B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7D054B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7D054B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7D054B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7D054B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7D054B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7D054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7D054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7D054B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7D054B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7D054B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054B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7D054B"/>
    <w:rPr>
      <w:rFonts w:ascii="Symbol" w:hAnsi="Symbol"/>
    </w:rPr>
  </w:style>
  <w:style w:type="character" w:customStyle="1" w:styleId="WW8Num2z0">
    <w:name w:val="WW8Num2z0"/>
    <w:rsid w:val="007D054B"/>
    <w:rPr>
      <w:rFonts w:ascii="Symbol" w:hAnsi="Symbol"/>
    </w:rPr>
  </w:style>
  <w:style w:type="character" w:customStyle="1" w:styleId="WW8Num3z0">
    <w:name w:val="WW8Num3z0"/>
    <w:rsid w:val="007D054B"/>
    <w:rPr>
      <w:rFonts w:ascii="Symbol" w:hAnsi="Symbol"/>
    </w:rPr>
  </w:style>
  <w:style w:type="character" w:customStyle="1" w:styleId="WW8Num5z0">
    <w:name w:val="WW8Num5z0"/>
    <w:rsid w:val="007D054B"/>
    <w:rPr>
      <w:rFonts w:ascii="Times New Roman" w:hAnsi="Times New Roman" w:cs="Times New Roman"/>
    </w:rPr>
  </w:style>
  <w:style w:type="character" w:customStyle="1" w:styleId="WW8Num7z0">
    <w:name w:val="WW8Num7z0"/>
    <w:rsid w:val="007D054B"/>
    <w:rPr>
      <w:i w:val="0"/>
      <w:color w:val="auto"/>
    </w:rPr>
  </w:style>
  <w:style w:type="character" w:customStyle="1" w:styleId="WW8Num9z0">
    <w:name w:val="WW8Num9z0"/>
    <w:rsid w:val="007D054B"/>
    <w:rPr>
      <w:b/>
      <w:i w:val="0"/>
    </w:rPr>
  </w:style>
  <w:style w:type="character" w:customStyle="1" w:styleId="WW8Num11z0">
    <w:name w:val="WW8Num11z0"/>
    <w:rsid w:val="007D054B"/>
    <w:rPr>
      <w:rFonts w:ascii="Symbol" w:hAnsi="Symbol"/>
    </w:rPr>
  </w:style>
  <w:style w:type="character" w:customStyle="1" w:styleId="WW8Num11z1">
    <w:name w:val="WW8Num11z1"/>
    <w:rsid w:val="007D054B"/>
    <w:rPr>
      <w:rFonts w:ascii="Courier New" w:hAnsi="Courier New" w:cs="Courier New"/>
    </w:rPr>
  </w:style>
  <w:style w:type="character" w:customStyle="1" w:styleId="WW8Num11z2">
    <w:name w:val="WW8Num11z2"/>
    <w:rsid w:val="007D054B"/>
    <w:rPr>
      <w:rFonts w:ascii="Wingdings" w:hAnsi="Wingdings"/>
    </w:rPr>
  </w:style>
  <w:style w:type="character" w:customStyle="1" w:styleId="WW8Num16z0">
    <w:name w:val="WW8Num16z0"/>
    <w:rsid w:val="007D054B"/>
    <w:rPr>
      <w:b/>
      <w:i w:val="0"/>
    </w:rPr>
  </w:style>
  <w:style w:type="character" w:customStyle="1" w:styleId="WW8Num17z0">
    <w:name w:val="WW8Num17z0"/>
    <w:rsid w:val="007D054B"/>
    <w:rPr>
      <w:rFonts w:ascii="Times New Roman" w:hAnsi="Times New Roman"/>
    </w:rPr>
  </w:style>
  <w:style w:type="character" w:customStyle="1" w:styleId="WW8Num19z0">
    <w:name w:val="WW8Num19z0"/>
    <w:rsid w:val="007D054B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7D054B"/>
    <w:rPr>
      <w:color w:val="auto"/>
    </w:rPr>
  </w:style>
  <w:style w:type="character" w:customStyle="1" w:styleId="WW8Num31z0">
    <w:name w:val="WW8Num31z0"/>
    <w:rsid w:val="007D054B"/>
    <w:rPr>
      <w:b w:val="0"/>
    </w:rPr>
  </w:style>
  <w:style w:type="character" w:customStyle="1" w:styleId="WW8Num33z0">
    <w:name w:val="WW8Num33z0"/>
    <w:rsid w:val="007D054B"/>
    <w:rPr>
      <w:rFonts w:ascii="Times New Roman" w:hAnsi="Times New Roman"/>
    </w:rPr>
  </w:style>
  <w:style w:type="character" w:customStyle="1" w:styleId="WW8Num34z0">
    <w:name w:val="WW8Num34z0"/>
    <w:rsid w:val="007D054B"/>
    <w:rPr>
      <w:rFonts w:ascii="Symbol" w:hAnsi="Symbol"/>
    </w:rPr>
  </w:style>
  <w:style w:type="character" w:customStyle="1" w:styleId="WW8Num34z1">
    <w:name w:val="WW8Num34z1"/>
    <w:rsid w:val="007D054B"/>
    <w:rPr>
      <w:rFonts w:ascii="Symbol" w:hAnsi="Symbol"/>
      <w:color w:val="auto"/>
    </w:rPr>
  </w:style>
  <w:style w:type="character" w:customStyle="1" w:styleId="WW8Num38z0">
    <w:name w:val="WW8Num38z0"/>
    <w:rsid w:val="007D054B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7D054B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7D054B"/>
    <w:rPr>
      <w:rFonts w:ascii="Courier New" w:hAnsi="Courier New" w:cs="Courier New"/>
    </w:rPr>
  </w:style>
  <w:style w:type="character" w:customStyle="1" w:styleId="WW8Num47z2">
    <w:name w:val="WW8Num47z2"/>
    <w:rsid w:val="007D054B"/>
    <w:rPr>
      <w:rFonts w:ascii="Wingdings" w:hAnsi="Wingdings"/>
    </w:rPr>
  </w:style>
  <w:style w:type="character" w:customStyle="1" w:styleId="WW8Num47z3">
    <w:name w:val="WW8Num47z3"/>
    <w:rsid w:val="007D054B"/>
    <w:rPr>
      <w:rFonts w:ascii="Symbol" w:hAnsi="Symbol"/>
    </w:rPr>
  </w:style>
  <w:style w:type="character" w:customStyle="1" w:styleId="WW8Num49z1">
    <w:name w:val="WW8Num49z1"/>
    <w:rsid w:val="007D054B"/>
    <w:rPr>
      <w:rFonts w:ascii="Courier New" w:hAnsi="Courier New" w:cs="Courier New"/>
    </w:rPr>
  </w:style>
  <w:style w:type="character" w:customStyle="1" w:styleId="WW8Num49z2">
    <w:name w:val="WW8Num49z2"/>
    <w:rsid w:val="007D054B"/>
    <w:rPr>
      <w:rFonts w:ascii="Wingdings" w:hAnsi="Wingdings"/>
    </w:rPr>
  </w:style>
  <w:style w:type="character" w:customStyle="1" w:styleId="WW8Num49z3">
    <w:name w:val="WW8Num49z3"/>
    <w:rsid w:val="007D054B"/>
    <w:rPr>
      <w:rFonts w:ascii="Symbol" w:hAnsi="Symbol"/>
    </w:rPr>
  </w:style>
  <w:style w:type="character" w:customStyle="1" w:styleId="Nagwek3ZnakZnak">
    <w:name w:val="Nagłówek 3 Znak Znak"/>
    <w:rsid w:val="007D054B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7D054B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7D054B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7D054B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7D054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D054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7D054B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7D054B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7D054B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7D054B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7D054B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7D054B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7D054B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7D054B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7D054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D054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D054B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7D0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7D054B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7D054B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7D054B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7D054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7D054B"/>
  </w:style>
  <w:style w:type="character" w:customStyle="1" w:styleId="akapit0020z0020list0105char">
    <w:name w:val="akapit_0020z_0020list_0105__char"/>
    <w:rsid w:val="007D054B"/>
  </w:style>
  <w:style w:type="paragraph" w:customStyle="1" w:styleId="Akapitzlist3">
    <w:name w:val="Akapit z listą3"/>
    <w:basedOn w:val="Normalny"/>
    <w:rsid w:val="007D054B"/>
    <w:pPr>
      <w:ind w:left="720"/>
      <w:contextualSpacing/>
    </w:pPr>
  </w:style>
  <w:style w:type="numbering" w:customStyle="1" w:styleId="Bezlisty11">
    <w:name w:val="Bez listy11"/>
    <w:next w:val="Bezlisty"/>
    <w:semiHidden/>
    <w:rsid w:val="007D054B"/>
  </w:style>
  <w:style w:type="paragraph" w:customStyle="1" w:styleId="Tekstpodstawowy22">
    <w:name w:val="Tekst podstawowy 22"/>
    <w:basedOn w:val="Normalny"/>
    <w:rsid w:val="007D05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7D054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7D054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7D05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7D054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7D0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7D05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7D054B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7D054B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7D054B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7D054B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7D054B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7D054B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7D054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7D054B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7D054B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7D054B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7D054B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7D054B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7D054B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7D054B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7D054B"/>
    <w:pPr>
      <w:ind w:left="720"/>
      <w:contextualSpacing/>
    </w:pPr>
  </w:style>
  <w:style w:type="paragraph" w:customStyle="1" w:styleId="Tekstpodstawowy23">
    <w:name w:val="Tekst podstawowy 23"/>
    <w:basedOn w:val="Normalny"/>
    <w:rsid w:val="007D05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7D054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7D054B"/>
    <w:pPr>
      <w:ind w:left="720"/>
      <w:contextualSpacing/>
    </w:pPr>
  </w:style>
  <w:style w:type="paragraph" w:customStyle="1" w:styleId="Tekstpodstawowy24">
    <w:name w:val="Tekst podstawowy 24"/>
    <w:basedOn w:val="Normalny"/>
    <w:rsid w:val="007D05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7D054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7D054B"/>
  </w:style>
  <w:style w:type="paragraph" w:customStyle="1" w:styleId="font5">
    <w:name w:val="font5"/>
    <w:basedOn w:val="Normalny"/>
    <w:rsid w:val="007D054B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7D054B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7D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7D054B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7D054B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7D054B"/>
    <w:pPr>
      <w:ind w:left="720"/>
      <w:contextualSpacing/>
    </w:pPr>
  </w:style>
  <w:style w:type="paragraph" w:customStyle="1" w:styleId="Tekstpodstawowy25">
    <w:name w:val="Tekst podstawowy 25"/>
    <w:basedOn w:val="Normalny"/>
    <w:rsid w:val="007D05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7D054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7D054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/auto/cpu2006/Docs/result-field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e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.org/auto/cpu2006/Docs/result-fields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ec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6712</Words>
  <Characters>40277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5</cp:revision>
  <dcterms:created xsi:type="dcterms:W3CDTF">2019-09-18T06:31:00Z</dcterms:created>
  <dcterms:modified xsi:type="dcterms:W3CDTF">2019-09-20T06:27:00Z</dcterms:modified>
</cp:coreProperties>
</file>