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E6" w:rsidRPr="000F161D" w:rsidRDefault="00183FE6" w:rsidP="00183FE6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183FE6" w:rsidRPr="00A03067" w:rsidTr="00610DC8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A03067" w:rsidTr="00610DC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A03067" w:rsidRDefault="00183FE6" w:rsidP="00610DC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83FE6" w:rsidRPr="00A03067" w:rsidRDefault="00183FE6" w:rsidP="00183FE6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183FE6" w:rsidRPr="00A03067" w:rsidRDefault="00183FE6" w:rsidP="00183FE6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183FE6" w:rsidRPr="00A03067" w:rsidRDefault="00183FE6" w:rsidP="00183FE6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83FE6" w:rsidRDefault="00183FE6" w:rsidP="00183FE6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183FE6" w:rsidRPr="00A03067" w:rsidRDefault="00183FE6" w:rsidP="00183FE6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183FE6" w:rsidRPr="00A03067" w:rsidRDefault="00183FE6" w:rsidP="00183FE6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32/2020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83FE6" w:rsidRPr="00A03067" w:rsidTr="00610DC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E6" w:rsidRDefault="00183FE6" w:rsidP="00610DC8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6395D">
              <w:rPr>
                <w:rFonts w:ascii="Century Gothic" w:hAnsi="Century Gothic"/>
                <w:b/>
                <w:sz w:val="18"/>
                <w:szCs w:val="18"/>
              </w:rPr>
              <w:t xml:space="preserve">Dostawa, instalacja i uruchomienie chromatografu cieczowego sprzężonego z kwadrupolowym </w:t>
            </w:r>
          </w:p>
          <w:p w:rsidR="00183FE6" w:rsidRPr="00A03067" w:rsidRDefault="00183FE6" w:rsidP="00610DC8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6395D">
              <w:rPr>
                <w:rFonts w:ascii="Century Gothic" w:hAnsi="Century Gothic"/>
                <w:b/>
                <w:sz w:val="18"/>
                <w:szCs w:val="18"/>
              </w:rPr>
              <w:t>spektrometrem mas (LC-MS-MS) wraz z wyposażeniem oraz przeszkolenie personelu</w:t>
            </w:r>
          </w:p>
        </w:tc>
      </w:tr>
    </w:tbl>
    <w:p w:rsidR="00183FE6" w:rsidRDefault="00183FE6" w:rsidP="00183FE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83FE6" w:rsidRPr="00A03067" w:rsidRDefault="00183FE6" w:rsidP="00183FE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183FE6" w:rsidRPr="00A03067" w:rsidRDefault="00183FE6" w:rsidP="00183FE6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183FE6" w:rsidRPr="0082289B" w:rsidRDefault="00183FE6" w:rsidP="00183FE6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183FE6" w:rsidRDefault="00183FE6" w:rsidP="00183FE6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183FE6" w:rsidRDefault="00183FE6" w:rsidP="00183FE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before="120" w:after="120" w:line="288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183FE6" w:rsidRDefault="00183FE6" w:rsidP="00183FE6">
      <w:pPr>
        <w:pStyle w:val="Akapitzlist"/>
        <w:suppressAutoHyphens/>
        <w:autoSpaceDE w:val="0"/>
        <w:autoSpaceDN w:val="0"/>
        <w:spacing w:before="120" w:after="120" w:line="288" w:lineRule="auto"/>
        <w:ind w:left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397980">
        <w:rPr>
          <w:rFonts w:ascii="Century Gothic" w:hAnsi="Century Gothic"/>
          <w:b/>
          <w:sz w:val="18"/>
          <w:szCs w:val="18"/>
        </w:rPr>
        <w:t>……………………………………………….zł netto (słownie:……………………………00/100 zł)</w:t>
      </w:r>
    </w:p>
    <w:p w:rsidR="00183FE6" w:rsidRDefault="00183FE6" w:rsidP="00183FE6">
      <w:pPr>
        <w:pStyle w:val="Akapitzlist"/>
        <w:suppressAutoHyphens/>
        <w:autoSpaceDE w:val="0"/>
        <w:autoSpaceDN w:val="0"/>
        <w:spacing w:before="120" w:after="120" w:line="288" w:lineRule="auto"/>
        <w:ind w:left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397980">
        <w:rPr>
          <w:rFonts w:ascii="Century Gothic" w:hAnsi="Century Gothic"/>
          <w:b/>
          <w:sz w:val="18"/>
          <w:szCs w:val="18"/>
        </w:rPr>
        <w:t>……………………………………………….zł brutto (słownie:……………………………00/100 zł)</w:t>
      </w:r>
    </w:p>
    <w:p w:rsidR="00183FE6" w:rsidRDefault="00183FE6" w:rsidP="00183FE6">
      <w:pPr>
        <w:pStyle w:val="Akapitzlist"/>
        <w:suppressAutoHyphens/>
        <w:autoSpaceDE w:val="0"/>
        <w:autoSpaceDN w:val="0"/>
        <w:spacing w:before="120" w:after="120" w:line="288" w:lineRule="auto"/>
        <w:ind w:left="357"/>
        <w:contextualSpacing w:val="0"/>
        <w:jc w:val="both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(Załącznik nr 3.1 do SIWZ)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183FE6" w:rsidRDefault="00183FE6" w:rsidP="00183FE6">
      <w:pPr>
        <w:pStyle w:val="Akapitzlist"/>
        <w:numPr>
          <w:ilvl w:val="0"/>
          <w:numId w:val="7"/>
        </w:numPr>
        <w:autoSpaceDE w:val="0"/>
        <w:autoSpaceDN w:val="0"/>
        <w:spacing w:before="120" w:after="120" w:line="288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397980">
        <w:rPr>
          <w:rFonts w:ascii="Century Gothic" w:hAnsi="Century Gothic"/>
          <w:sz w:val="18"/>
          <w:szCs w:val="18"/>
        </w:rPr>
        <w:t>Oferujemy dostawę chromatografu cieczowego sprzężonego z kwadrupolowym spektrometrem mas (LC-MS-MS)</w:t>
      </w:r>
      <w:r>
        <w:rPr>
          <w:rFonts w:ascii="Century Gothic" w:hAnsi="Century Gothic"/>
          <w:sz w:val="18"/>
          <w:szCs w:val="18"/>
        </w:rPr>
        <w:t>:</w:t>
      </w:r>
    </w:p>
    <w:p w:rsidR="00183FE6" w:rsidRPr="00397980" w:rsidRDefault="00183FE6" w:rsidP="00183FE6">
      <w:pPr>
        <w:pStyle w:val="Akapitzlist"/>
        <w:autoSpaceDE w:val="0"/>
        <w:autoSpaceDN w:val="0"/>
        <w:spacing w:before="120" w:after="120" w:line="288" w:lineRule="auto"/>
        <w:ind w:left="39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397980">
        <w:rPr>
          <w:rFonts w:ascii="Century Gothic" w:hAnsi="Century Gothic"/>
          <w:b/>
          <w:sz w:val="18"/>
          <w:szCs w:val="18"/>
        </w:rPr>
        <w:t>Model: …………………………………………</w:t>
      </w:r>
    </w:p>
    <w:p w:rsidR="00183FE6" w:rsidRPr="00397980" w:rsidRDefault="00183FE6" w:rsidP="00183FE6">
      <w:pPr>
        <w:pStyle w:val="Akapitzlist"/>
        <w:autoSpaceDE w:val="0"/>
        <w:autoSpaceDN w:val="0"/>
        <w:spacing w:before="120" w:after="120" w:line="288" w:lineRule="auto"/>
        <w:ind w:left="39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397980">
        <w:rPr>
          <w:rFonts w:ascii="Century Gothic" w:hAnsi="Century Gothic"/>
          <w:b/>
          <w:sz w:val="18"/>
          <w:szCs w:val="18"/>
        </w:rPr>
        <w:t>Producent: ………………………………………….</w:t>
      </w:r>
    </w:p>
    <w:p w:rsidR="00183FE6" w:rsidRPr="00397980" w:rsidRDefault="00183FE6" w:rsidP="00183FE6">
      <w:pPr>
        <w:pStyle w:val="Akapitzlist"/>
        <w:autoSpaceDE w:val="0"/>
        <w:autoSpaceDN w:val="0"/>
        <w:spacing w:before="120" w:after="120" w:line="288" w:lineRule="auto"/>
        <w:ind w:left="397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7980">
        <w:rPr>
          <w:rFonts w:ascii="Century Gothic" w:hAnsi="Century Gothic"/>
          <w:b/>
          <w:sz w:val="18"/>
          <w:szCs w:val="18"/>
        </w:rPr>
        <w:t>Miesiąc: …………. Rok:………………. produkcji</w:t>
      </w:r>
    </w:p>
    <w:p w:rsidR="00183FE6" w:rsidRPr="00AA1118" w:rsidRDefault="00183FE6" w:rsidP="00183FE6">
      <w:pPr>
        <w:pStyle w:val="Kreska"/>
        <w:numPr>
          <w:ilvl w:val="0"/>
          <w:numId w:val="7"/>
        </w:numPr>
        <w:tabs>
          <w:tab w:val="clear" w:pos="794"/>
        </w:tabs>
        <w:suppressAutoHyphens/>
        <w:spacing w:before="120" w:after="120" w:line="288" w:lineRule="auto"/>
        <w:ind w:left="357" w:hanging="357"/>
        <w:contextualSpacing/>
        <w:rPr>
          <w:rFonts w:ascii="Century Gothic" w:hAnsi="Century Gothic"/>
          <w:sz w:val="18"/>
          <w:szCs w:val="18"/>
        </w:rPr>
      </w:pPr>
      <w:r w:rsidRPr="00AA1118">
        <w:rPr>
          <w:rFonts w:ascii="Century Gothic" w:hAnsi="Century Gothic"/>
          <w:sz w:val="18"/>
          <w:szCs w:val="18"/>
        </w:rPr>
        <w:t>Deklarujemy dla zaoferowanego chromatografu:</w:t>
      </w:r>
    </w:p>
    <w:p w:rsidR="00183FE6" w:rsidRPr="00F56215" w:rsidRDefault="00183FE6" w:rsidP="00183FE6">
      <w:pPr>
        <w:pStyle w:val="Kreska"/>
        <w:numPr>
          <w:ilvl w:val="6"/>
          <w:numId w:val="5"/>
        </w:numPr>
        <w:tabs>
          <w:tab w:val="clear" w:pos="794"/>
          <w:tab w:val="clear" w:pos="2520"/>
          <w:tab w:val="num" w:pos="851"/>
        </w:tabs>
        <w:suppressAutoHyphens/>
        <w:spacing w:after="120" w:line="288" w:lineRule="auto"/>
        <w:ind w:hanging="1953"/>
        <w:rPr>
          <w:rFonts w:ascii="Century Gothic" w:hAnsi="Century Gothic"/>
          <w:b/>
          <w:sz w:val="18"/>
          <w:szCs w:val="18"/>
        </w:rPr>
      </w:pPr>
      <w:r w:rsidRPr="00F56215">
        <w:rPr>
          <w:rFonts w:ascii="Century Gothic" w:hAnsi="Century Gothic"/>
          <w:b/>
          <w:sz w:val="18"/>
          <w:szCs w:val="18"/>
        </w:rPr>
        <w:t xml:space="preserve">Wartość parametru górnej granicy mas: </w:t>
      </w:r>
    </w:p>
    <w:p w:rsidR="00183FE6" w:rsidRPr="00F56215" w:rsidRDefault="00183FE6" w:rsidP="00183FE6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1418" w:hanging="709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co najmniej 2000 m/z </w:t>
      </w:r>
    </w:p>
    <w:p w:rsidR="00183FE6" w:rsidRPr="00F56215" w:rsidRDefault="00183FE6" w:rsidP="00183FE6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1418" w:hanging="709"/>
        <w:rPr>
          <w:rFonts w:ascii="Century Gothic" w:hAnsi="Century Gothic"/>
          <w:color w:val="FF0000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powyżej 2000 m/z</w:t>
      </w:r>
    </w:p>
    <w:p w:rsidR="00183FE6" w:rsidRPr="00F56215" w:rsidRDefault="00183FE6" w:rsidP="00183FE6">
      <w:pPr>
        <w:pStyle w:val="Kreska"/>
        <w:numPr>
          <w:ilvl w:val="6"/>
          <w:numId w:val="5"/>
        </w:numPr>
        <w:tabs>
          <w:tab w:val="clear" w:pos="794"/>
          <w:tab w:val="clear" w:pos="2520"/>
          <w:tab w:val="num" w:pos="851"/>
        </w:tabs>
        <w:suppressAutoHyphens/>
        <w:spacing w:after="120" w:line="288" w:lineRule="auto"/>
        <w:ind w:hanging="1953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b/>
          <w:sz w:val="18"/>
          <w:szCs w:val="18"/>
        </w:rPr>
        <w:t xml:space="preserve">Wartość parametru </w:t>
      </w:r>
      <w:r w:rsidRPr="00F56215">
        <w:rPr>
          <w:rFonts w:ascii="Century Gothic" w:hAnsi="Century Gothic"/>
          <w:b/>
          <w:sz w:val="18"/>
          <w:szCs w:val="18"/>
          <w:u w:val="single"/>
        </w:rPr>
        <w:t>czułość detektora</w:t>
      </w:r>
      <w:r w:rsidRPr="00F56215">
        <w:rPr>
          <w:rFonts w:ascii="Century Gothic" w:hAnsi="Century Gothic"/>
          <w:b/>
          <w:sz w:val="18"/>
          <w:szCs w:val="18"/>
        </w:rPr>
        <w:t>:</w:t>
      </w:r>
    </w:p>
    <w:p w:rsidR="00183FE6" w:rsidRPr="008712C2" w:rsidRDefault="00183FE6" w:rsidP="00183FE6">
      <w:pPr>
        <w:spacing w:before="120" w:after="120" w:line="288" w:lineRule="auto"/>
        <w:ind w:left="1418" w:hanging="709"/>
        <w:jc w:val="both"/>
        <w:rPr>
          <w:rFonts w:ascii="Century Gothic" w:hAnsi="Century Gothic"/>
          <w:sz w:val="18"/>
          <w:szCs w:val="18"/>
        </w:rPr>
      </w:pPr>
      <w:r w:rsidRPr="008712C2">
        <w:rPr>
          <w:rFonts w:ascii="Century Gothic" w:hAnsi="Century Gothic"/>
          <w:sz w:val="18"/>
          <w:szCs w:val="18"/>
        </w:rPr>
        <w:sym w:font="Symbol" w:char="F0A0"/>
      </w:r>
      <w:r w:rsidRPr="008712C2">
        <w:rPr>
          <w:rFonts w:ascii="Century Gothic" w:hAnsi="Century Gothic"/>
          <w:sz w:val="18"/>
          <w:szCs w:val="18"/>
        </w:rPr>
        <w:t xml:space="preserve"> co najmniej 100000:1</w:t>
      </w:r>
    </w:p>
    <w:p w:rsidR="00183FE6" w:rsidRPr="00F56215" w:rsidRDefault="00183FE6" w:rsidP="00183FE6">
      <w:pPr>
        <w:spacing w:before="120" w:after="120" w:line="288" w:lineRule="auto"/>
        <w:ind w:firstLine="709"/>
        <w:jc w:val="both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co najmniej 200000:1 </w:t>
      </w:r>
    </w:p>
    <w:p w:rsidR="00183FE6" w:rsidRPr="00F56215" w:rsidRDefault="00183FE6" w:rsidP="00183FE6">
      <w:pPr>
        <w:spacing w:before="120" w:after="120" w:line="288" w:lineRule="auto"/>
        <w:ind w:left="1418" w:hanging="709"/>
        <w:jc w:val="both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co najmniej 300000:1 </w:t>
      </w:r>
    </w:p>
    <w:p w:rsidR="00183FE6" w:rsidRPr="00F56215" w:rsidRDefault="00183FE6" w:rsidP="00183FE6">
      <w:pPr>
        <w:spacing w:before="120" w:after="120" w:line="288" w:lineRule="auto"/>
        <w:ind w:firstLine="709"/>
        <w:jc w:val="both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co najmniej 400000:1 </w:t>
      </w:r>
    </w:p>
    <w:p w:rsidR="00183FE6" w:rsidRPr="00F56215" w:rsidRDefault="00183FE6" w:rsidP="00183FE6">
      <w:pPr>
        <w:spacing w:before="120" w:after="120" w:line="288" w:lineRule="auto"/>
        <w:ind w:left="1418" w:hanging="709"/>
        <w:jc w:val="both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lastRenderedPageBreak/>
        <w:sym w:font="Symbol" w:char="F0A0"/>
      </w:r>
      <w:r w:rsidRPr="00F56215">
        <w:rPr>
          <w:rFonts w:ascii="Century Gothic" w:hAnsi="Century Gothic"/>
          <w:sz w:val="18"/>
          <w:szCs w:val="18"/>
        </w:rPr>
        <w:t xml:space="preserve"> co najmniej 500000:1 </w:t>
      </w:r>
    </w:p>
    <w:p w:rsidR="00183FE6" w:rsidRPr="00F56215" w:rsidRDefault="00183FE6" w:rsidP="00183FE6">
      <w:pPr>
        <w:pStyle w:val="Akapitzlist"/>
        <w:numPr>
          <w:ilvl w:val="0"/>
          <w:numId w:val="7"/>
        </w:numPr>
        <w:suppressAutoHyphens/>
        <w:spacing w:before="120" w:after="120" w:line="288" w:lineRule="auto"/>
        <w:ind w:left="357" w:hanging="357"/>
        <w:contextualSpacing w:val="0"/>
        <w:rPr>
          <w:rFonts w:ascii="Century Gothic" w:hAnsi="Century Gothic"/>
          <w:sz w:val="18"/>
          <w:szCs w:val="18"/>
        </w:rPr>
      </w:pPr>
      <w:r w:rsidRPr="00F56215">
        <w:rPr>
          <w:rFonts w:ascii="Century Gothic" w:hAnsi="Century Gothic"/>
          <w:sz w:val="18"/>
          <w:szCs w:val="18"/>
        </w:rPr>
        <w:t xml:space="preserve">Termin wykonania zamówienia: </w:t>
      </w:r>
      <w:r w:rsidRPr="00F56215">
        <w:rPr>
          <w:rFonts w:ascii="Century Gothic" w:hAnsi="Century Gothic"/>
          <w:b/>
          <w:sz w:val="18"/>
          <w:szCs w:val="18"/>
        </w:rPr>
        <w:t>zgodnie z pkt 4 SIWZ</w:t>
      </w:r>
      <w:r w:rsidRPr="00F56215">
        <w:rPr>
          <w:rFonts w:ascii="Century Gothic" w:hAnsi="Century Gothic"/>
          <w:sz w:val="18"/>
          <w:szCs w:val="18"/>
        </w:rPr>
        <w:t>.</w:t>
      </w:r>
    </w:p>
    <w:p w:rsidR="00183FE6" w:rsidRPr="000E331B" w:rsidRDefault="00183FE6" w:rsidP="00183FE6">
      <w:pPr>
        <w:pStyle w:val="Akapitzlist"/>
        <w:numPr>
          <w:ilvl w:val="0"/>
          <w:numId w:val="7"/>
        </w:numPr>
        <w:suppressAutoHyphens/>
        <w:spacing w:before="120" w:after="120" w:line="288" w:lineRule="auto"/>
        <w:ind w:left="357" w:hanging="35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183FE6" w:rsidRDefault="00183FE6" w:rsidP="00183FE6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183FE6" w:rsidRPr="000E331B" w:rsidRDefault="00183FE6" w:rsidP="00183FE6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183FE6" w:rsidRDefault="00183FE6" w:rsidP="00183FE6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183FE6" w:rsidRDefault="00183FE6" w:rsidP="00183FE6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83FE6" w:rsidRDefault="00183FE6" w:rsidP="00183FE6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83FE6" w:rsidRDefault="00183FE6" w:rsidP="00183FE6">
      <w:pPr>
        <w:numPr>
          <w:ilvl w:val="0"/>
          <w:numId w:val="2"/>
        </w:numPr>
        <w:tabs>
          <w:tab w:val="clear" w:pos="1647"/>
          <w:tab w:val="num" w:pos="644"/>
        </w:tabs>
        <w:autoSpaceDE w:val="0"/>
        <w:autoSpaceDN w:val="0"/>
        <w:spacing w:before="120" w:after="120" w:line="288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183FE6" w:rsidRDefault="00183FE6" w:rsidP="00183FE6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183FE6" w:rsidRDefault="00183FE6" w:rsidP="00183FE6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183FE6" w:rsidRDefault="00183FE6" w:rsidP="00183FE6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183FE6" w:rsidRDefault="00183FE6" w:rsidP="00183FE6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183FE6" w:rsidRDefault="00183FE6" w:rsidP="00183FE6">
      <w:pPr>
        <w:pStyle w:val="Akapitzlist"/>
        <w:numPr>
          <w:ilvl w:val="0"/>
          <w:numId w:val="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183FE6" w:rsidRPr="00D21980" w:rsidRDefault="00183FE6" w:rsidP="00183FE6">
      <w:pPr>
        <w:pStyle w:val="Akapitzlist"/>
        <w:numPr>
          <w:ilvl w:val="0"/>
          <w:numId w:val="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183FE6" w:rsidRPr="00D21980" w:rsidRDefault="00183FE6" w:rsidP="00183FE6">
      <w:pPr>
        <w:pStyle w:val="Akapitzlist"/>
        <w:numPr>
          <w:ilvl w:val="0"/>
          <w:numId w:val="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183FE6" w:rsidRDefault="00183FE6" w:rsidP="00183FE6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183FE6" w:rsidRPr="00EC3B16" w:rsidRDefault="00183FE6" w:rsidP="00183FE6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</w:rPr>
        <w:t xml:space="preserve">Przed zawarciem umowy wniesiemy zabezpieczenie należytego </w:t>
      </w:r>
      <w:r>
        <w:rPr>
          <w:rFonts w:ascii="Century Gothic" w:hAnsi="Century Gothic"/>
          <w:sz w:val="20"/>
          <w:szCs w:val="20"/>
        </w:rPr>
        <w:t xml:space="preserve">wykonania </w:t>
      </w:r>
      <w:r w:rsidRPr="00EC3B16">
        <w:rPr>
          <w:rFonts w:ascii="Century Gothic" w:hAnsi="Century Gothic"/>
          <w:sz w:val="20"/>
          <w:szCs w:val="20"/>
        </w:rPr>
        <w:t>umowy w wys</w:t>
      </w:r>
      <w:r w:rsidRPr="00EC3B16">
        <w:rPr>
          <w:rFonts w:ascii="Century Gothic" w:hAnsi="Century Gothic"/>
          <w:sz w:val="20"/>
          <w:szCs w:val="20"/>
        </w:rPr>
        <w:t>o</w:t>
      </w:r>
      <w:r w:rsidRPr="00EC3B16">
        <w:rPr>
          <w:rFonts w:ascii="Century Gothic" w:hAnsi="Century Gothic"/>
          <w:sz w:val="20"/>
          <w:szCs w:val="20"/>
        </w:rPr>
        <w:t>kości 5% ceny brutto podanego w ofercie w formie ……………………</w:t>
      </w:r>
    </w:p>
    <w:p w:rsidR="00183FE6" w:rsidRDefault="00183FE6" w:rsidP="00183FE6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183FE6" w:rsidRDefault="00183FE6" w:rsidP="00183FE6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183FE6" w:rsidRPr="00D21980" w:rsidRDefault="00183FE6" w:rsidP="00183FE6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183FE6" w:rsidRDefault="00183FE6" w:rsidP="00183FE6">
      <w:pPr>
        <w:numPr>
          <w:ilvl w:val="0"/>
          <w:numId w:val="8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183FE6" w:rsidRPr="00764642" w:rsidRDefault="00183FE6" w:rsidP="00183FE6">
      <w:pPr>
        <w:numPr>
          <w:ilvl w:val="0"/>
          <w:numId w:val="8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183FE6" w:rsidRPr="00D44D3B" w:rsidTr="00610DC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D44D3B" w:rsidTr="00610DC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D44D3B" w:rsidTr="00610DC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D44D3B" w:rsidTr="00610DC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D44D3B" w:rsidTr="00610DC8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D44D3B" w:rsidRDefault="00183FE6" w:rsidP="00610DC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3FE6" w:rsidRPr="00B264F9" w:rsidTr="00610DC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E6" w:rsidRPr="00B264F9" w:rsidRDefault="00183FE6" w:rsidP="00610DC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E6" w:rsidRPr="00B264F9" w:rsidRDefault="00183FE6" w:rsidP="00610DC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83FE6" w:rsidRPr="00D44D3B" w:rsidRDefault="00183FE6" w:rsidP="00183FE6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183FE6" w:rsidRPr="00D44D3B" w:rsidRDefault="00183FE6" w:rsidP="00183FE6">
      <w:pPr>
        <w:numPr>
          <w:ilvl w:val="0"/>
          <w:numId w:val="8"/>
        </w:numPr>
        <w:tabs>
          <w:tab w:val="clear" w:pos="1647"/>
          <w:tab w:val="num" w:pos="709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183FE6" w:rsidRPr="00D44D3B" w:rsidRDefault="00183FE6" w:rsidP="00183FE6">
      <w:pPr>
        <w:numPr>
          <w:ilvl w:val="1"/>
          <w:numId w:val="6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lastRenderedPageBreak/>
        <w:t>……………………………</w:t>
      </w:r>
    </w:p>
    <w:p w:rsidR="00183FE6" w:rsidRDefault="00183FE6" w:rsidP="00183FE6">
      <w:pPr>
        <w:numPr>
          <w:ilvl w:val="1"/>
          <w:numId w:val="6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83FE6" w:rsidRDefault="00183FE6" w:rsidP="00183FE6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183FE6" w:rsidRPr="00B476A1" w:rsidRDefault="00183FE6" w:rsidP="00183FE6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83FE6" w:rsidRDefault="00183FE6" w:rsidP="00183FE6">
      <w:pPr>
        <w:rPr>
          <w:rFonts w:ascii="Century Gothic" w:hAnsi="Century Gothic"/>
          <w:sz w:val="18"/>
          <w:szCs w:val="18"/>
        </w:rPr>
        <w:sectPr w:rsidR="00183FE6" w:rsidSect="000A7073">
          <w:pgSz w:w="11906" w:h="16838"/>
          <w:pgMar w:top="567" w:right="1133" w:bottom="993" w:left="1134" w:header="709" w:footer="518" w:gutter="0"/>
          <w:cols w:space="708"/>
          <w:titlePg/>
          <w:docGrid w:linePitch="360"/>
        </w:sectPr>
      </w:pPr>
    </w:p>
    <w:p w:rsidR="00183FE6" w:rsidRDefault="00183FE6" w:rsidP="00183FE6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183FE6" w:rsidRDefault="00183FE6" w:rsidP="00183FE6">
      <w:pPr>
        <w:autoSpaceDE w:val="0"/>
        <w:autoSpaceDN w:val="0"/>
        <w:spacing w:after="0" w:line="240" w:lineRule="auto"/>
        <w:jc w:val="right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  <w:r>
        <w:rPr>
          <w:rFonts w:ascii="Century Gothic" w:eastAsia="Calibri" w:hAnsi="Century Gothic"/>
          <w:b/>
          <w:bCs/>
          <w:sz w:val="18"/>
          <w:szCs w:val="18"/>
          <w:lang w:eastAsia="pl-PL"/>
        </w:rPr>
        <w:t>Załącznik 3.1. do SIWZ</w:t>
      </w:r>
    </w:p>
    <w:p w:rsidR="00183FE6" w:rsidRDefault="00183FE6" w:rsidP="00183FE6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183FE6" w:rsidRPr="003962B3" w:rsidRDefault="00183FE6" w:rsidP="00183FE6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  <w:r w:rsidRPr="003962B3">
        <w:rPr>
          <w:rFonts w:ascii="Century Gothic" w:eastAsia="Calibri" w:hAnsi="Century Gothic"/>
          <w:b/>
          <w:bCs/>
          <w:sz w:val="18"/>
          <w:szCs w:val="18"/>
          <w:lang w:eastAsia="pl-PL"/>
        </w:rPr>
        <w:t>FORMULARZ CENOWY</w:t>
      </w:r>
    </w:p>
    <w:p w:rsidR="00183FE6" w:rsidRPr="003962B3" w:rsidRDefault="00183FE6" w:rsidP="00183FE6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183FE6" w:rsidRPr="003962B3" w:rsidRDefault="00183FE6" w:rsidP="00183FE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3962B3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183FE6" w:rsidRPr="003962B3" w:rsidRDefault="00183FE6" w:rsidP="00183FE6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83FE6" w:rsidRPr="003962B3" w:rsidRDefault="00183FE6" w:rsidP="00183FE6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3962B3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3FE6" w:rsidRPr="003962B3" w:rsidRDefault="00183FE6" w:rsidP="00183FE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962B3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183FE6" w:rsidRPr="003962B3" w:rsidRDefault="00183FE6" w:rsidP="00183FE6">
      <w:pPr>
        <w:suppressAutoHyphens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3962B3">
        <w:rPr>
          <w:rFonts w:ascii="Century Gothic" w:hAnsi="Century Gothic"/>
          <w:sz w:val="18"/>
          <w:szCs w:val="18"/>
        </w:rPr>
        <w:t xml:space="preserve">Składając ofertę w postępowaniu pn.: </w:t>
      </w:r>
      <w:r w:rsidRPr="0071777D">
        <w:rPr>
          <w:rFonts w:ascii="Century Gothic" w:hAnsi="Century Gothic"/>
          <w:b/>
          <w:sz w:val="18"/>
          <w:szCs w:val="18"/>
        </w:rPr>
        <w:t>Dostawa, instalacja i uruchomienie chromatografu cieczowego sprzężonego z kwadrupolowym spektrometrem mas (LC-MS-MS) wraz z wyposażeniem oraz przeszkolenie personelu</w:t>
      </w:r>
      <w:r w:rsidRPr="003962B3">
        <w:rPr>
          <w:rFonts w:ascii="Century Gothic" w:hAnsi="Century Gothic"/>
          <w:b/>
          <w:color w:val="000000"/>
          <w:sz w:val="18"/>
          <w:szCs w:val="18"/>
        </w:rPr>
        <w:t xml:space="preserve">, </w:t>
      </w:r>
      <w:r w:rsidRPr="003962B3">
        <w:rPr>
          <w:rFonts w:ascii="Century Gothic" w:hAnsi="Century Gothic"/>
          <w:color w:val="000000"/>
          <w:sz w:val="18"/>
          <w:szCs w:val="18"/>
        </w:rPr>
        <w:t>o</w:t>
      </w:r>
      <w:r w:rsidRPr="003962B3">
        <w:rPr>
          <w:rFonts w:ascii="Century Gothic" w:hAnsi="Century Gothic"/>
          <w:sz w:val="18"/>
          <w:szCs w:val="18"/>
        </w:rPr>
        <w:t>ferujemy realizację zamówienia zgodnie z podanymi niżej cenami:</w:t>
      </w:r>
    </w:p>
    <w:tbl>
      <w:tblPr>
        <w:tblW w:w="4385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4397"/>
        <w:gridCol w:w="710"/>
        <w:gridCol w:w="1275"/>
        <w:gridCol w:w="1064"/>
      </w:tblGrid>
      <w:tr w:rsidR="00183FE6" w:rsidRPr="003962B3" w:rsidTr="00610DC8">
        <w:trPr>
          <w:cantSplit/>
          <w:trHeight w:val="989"/>
          <w:tblHeader/>
          <w:jc w:val="center"/>
        </w:trPr>
        <w:tc>
          <w:tcPr>
            <w:tcW w:w="3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FE6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Cena </w:t>
            </w:r>
          </w:p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jednostkowa</w:t>
            </w:r>
          </w:p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[zł]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83FE6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Cena </w:t>
            </w:r>
          </w:p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całkowita brutto</w:t>
            </w:r>
          </w:p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(z VAT)</w:t>
            </w:r>
          </w:p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</w:tr>
      <w:tr w:rsidR="00183FE6" w:rsidRPr="003962B3" w:rsidTr="00610DC8">
        <w:trPr>
          <w:trHeight w:val="56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>Dostawa, instalacja i uruchomienie chromatografu ci</w:t>
            </w: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>e</w:t>
            </w: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 xml:space="preserve">czowego sprzężonego z kwadrupolowym spektrometrem mas (LC-MS-MS) wraz z systemem sterowania zestawem LC-MS-MS, systemem zasilania gazami, </w:t>
            </w:r>
            <w:r w:rsidRPr="003962B3">
              <w:rPr>
                <w:rFonts w:ascii="Century Gothic" w:hAnsi="Century Gothic"/>
                <w:sz w:val="18"/>
                <w:szCs w:val="18"/>
              </w:rPr>
              <w:t>systemem do oczyszczania wody,</w:t>
            </w: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 xml:space="preserve"> akcesoriami do uruchomienia chr</w:t>
            </w: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>o</w:t>
            </w:r>
            <w:r w:rsidRPr="003962B3">
              <w:rPr>
                <w:rFonts w:ascii="Century Gothic" w:eastAsia="MS Mincho" w:hAnsi="Century Gothic" w:cs="Arial"/>
                <w:sz w:val="18"/>
                <w:szCs w:val="18"/>
                <w:lang w:eastAsia="ja-JP"/>
              </w:rPr>
              <w:t xml:space="preserve">matografu, </w:t>
            </w:r>
            <w:r w:rsidRPr="003962B3">
              <w:rPr>
                <w:rFonts w:ascii="Century Gothic" w:hAnsi="Century Gothic"/>
                <w:sz w:val="18"/>
                <w:szCs w:val="18"/>
              </w:rPr>
              <w:t>stołem pod chromatograf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FE6" w:rsidRPr="003962B3" w:rsidTr="00610DC8">
        <w:trPr>
          <w:trHeight w:val="794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</w:rPr>
              <w:t>Szkolenie personelu po instalacji i uruchomieniu chrom</w:t>
            </w:r>
            <w:r w:rsidRPr="003962B3">
              <w:rPr>
                <w:rFonts w:ascii="Century Gothic" w:hAnsi="Century Gothic"/>
                <w:sz w:val="18"/>
                <w:szCs w:val="18"/>
              </w:rPr>
              <w:t>a</w:t>
            </w:r>
            <w:r w:rsidRPr="003962B3">
              <w:rPr>
                <w:rFonts w:ascii="Century Gothic" w:hAnsi="Century Gothic"/>
                <w:sz w:val="18"/>
                <w:szCs w:val="18"/>
              </w:rPr>
              <w:t>tografu w wymiarze 5 dni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FE6" w:rsidRPr="003962B3" w:rsidTr="00610DC8">
        <w:trPr>
          <w:trHeight w:val="624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</w:rPr>
              <w:t>Szkolenia aplikacyjne personelu w wymiarze 2 x 5 dni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FE6" w:rsidRPr="003962B3" w:rsidTr="00610DC8">
        <w:trPr>
          <w:trHeight w:val="613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962B3">
              <w:rPr>
                <w:rFonts w:ascii="Century Gothic" w:hAnsi="Century Gothic"/>
                <w:sz w:val="18"/>
                <w:szCs w:val="18"/>
              </w:rPr>
              <w:t xml:space="preserve">System do ekstrakcji </w:t>
            </w:r>
            <w:proofErr w:type="spellStart"/>
            <w:r w:rsidRPr="003962B3">
              <w:rPr>
                <w:rFonts w:ascii="Century Gothic" w:hAnsi="Century Gothic"/>
                <w:sz w:val="18"/>
                <w:szCs w:val="18"/>
              </w:rPr>
              <w:t>spe</w:t>
            </w:r>
            <w:proofErr w:type="spellEnd"/>
            <w:r w:rsidRPr="003962B3">
              <w:rPr>
                <w:rFonts w:ascii="Century Gothic" w:hAnsi="Century Gothic"/>
                <w:sz w:val="18"/>
                <w:szCs w:val="18"/>
              </w:rPr>
              <w:t xml:space="preserve">, zatężania i </w:t>
            </w:r>
            <w:proofErr w:type="spellStart"/>
            <w:r w:rsidRPr="003962B3">
              <w:rPr>
                <w:rFonts w:ascii="Century Gothic" w:hAnsi="Century Gothic"/>
                <w:sz w:val="18"/>
                <w:szCs w:val="18"/>
              </w:rPr>
              <w:t>derywatyzacji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FE6" w:rsidRPr="003962B3" w:rsidTr="00610DC8">
        <w:trPr>
          <w:trHeight w:val="356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Komora laminarna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FE6" w:rsidRPr="003962B3" w:rsidTr="00610DC8">
        <w:trPr>
          <w:trHeight w:val="363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FE6" w:rsidRPr="003962B3" w:rsidRDefault="00183FE6" w:rsidP="00610DC8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3962B3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RAZEM (wiersz 1+2+3+4+5)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FE6" w:rsidRPr="003962B3" w:rsidRDefault="00183FE6" w:rsidP="00610DC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83FE6" w:rsidRDefault="00183FE6" w:rsidP="00183FE6">
      <w:pPr>
        <w:spacing w:after="0" w:line="240" w:lineRule="auto"/>
        <w:rPr>
          <w:rFonts w:ascii="Century Gothic" w:hAnsi="Century Gothic"/>
          <w:b/>
          <w:i/>
          <w:sz w:val="16"/>
          <w:szCs w:val="16"/>
          <w:u w:val="single"/>
        </w:rPr>
      </w:pPr>
    </w:p>
    <w:p w:rsidR="00183FE6" w:rsidRDefault="00183FE6" w:rsidP="00183FE6">
      <w:pPr>
        <w:spacing w:after="0" w:line="240" w:lineRule="auto"/>
        <w:rPr>
          <w:rFonts w:ascii="Century Gothic" w:hAnsi="Century Gothic"/>
          <w:b/>
          <w:i/>
          <w:sz w:val="16"/>
          <w:szCs w:val="16"/>
          <w:u w:val="single"/>
        </w:rPr>
      </w:pPr>
      <w:r w:rsidRPr="0071777D">
        <w:rPr>
          <w:rFonts w:ascii="Century Gothic" w:hAnsi="Century Gothic"/>
          <w:b/>
          <w:i/>
          <w:sz w:val="16"/>
          <w:szCs w:val="16"/>
          <w:u w:val="single"/>
        </w:rPr>
        <w:t xml:space="preserve">Oświadczamy, że ww. ceny jednostkowe brutto zawierają wszystkie koszty </w:t>
      </w:r>
      <w:r w:rsidRPr="0071777D">
        <w:rPr>
          <w:rFonts w:ascii="Century Gothic" w:hAnsi="Century Gothic"/>
          <w:b/>
          <w:bCs/>
          <w:i/>
          <w:sz w:val="16"/>
          <w:szCs w:val="16"/>
          <w:u w:val="single"/>
        </w:rPr>
        <w:t>wykonania prac</w:t>
      </w:r>
      <w:r w:rsidRPr="0071777D">
        <w:rPr>
          <w:rFonts w:ascii="Century Gothic" w:hAnsi="Century Gothic"/>
          <w:b/>
          <w:i/>
          <w:sz w:val="16"/>
          <w:szCs w:val="16"/>
          <w:u w:val="single"/>
        </w:rPr>
        <w:t xml:space="preserve">.  </w:t>
      </w:r>
    </w:p>
    <w:p w:rsidR="00183FE6" w:rsidRPr="0071777D" w:rsidRDefault="00183FE6" w:rsidP="00183FE6">
      <w:pPr>
        <w:spacing w:after="0" w:line="240" w:lineRule="auto"/>
        <w:rPr>
          <w:rFonts w:ascii="Century Gothic" w:hAnsi="Century Gothic"/>
          <w:b/>
          <w:i/>
          <w:sz w:val="16"/>
          <w:szCs w:val="16"/>
          <w:u w:val="single"/>
        </w:rPr>
      </w:pPr>
    </w:p>
    <w:p w:rsidR="00183FE6" w:rsidRPr="0071777D" w:rsidRDefault="00183FE6" w:rsidP="00183FE6">
      <w:pPr>
        <w:spacing w:after="0" w:line="240" w:lineRule="auto"/>
        <w:rPr>
          <w:rFonts w:ascii="Century Gothic" w:hAnsi="Century Gothic"/>
          <w:b/>
          <w:i/>
          <w:sz w:val="16"/>
          <w:szCs w:val="16"/>
        </w:rPr>
      </w:pPr>
      <w:r w:rsidRPr="0071777D">
        <w:rPr>
          <w:rFonts w:ascii="Century Gothic" w:hAnsi="Century Gothic"/>
          <w:b/>
          <w:i/>
          <w:sz w:val="16"/>
          <w:szCs w:val="16"/>
        </w:rPr>
        <w:t>Cenę całkowitą brutto (z VAT)  należy wpisać w formularzu oferty, będzie ona stanowiła cenę oferty służącą do porównania i oceny ofert.</w:t>
      </w:r>
    </w:p>
    <w:p w:rsidR="00183FE6" w:rsidRPr="008712C2" w:rsidRDefault="00183FE6" w:rsidP="00183FE6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line="240" w:lineRule="auto"/>
        <w:ind w:left="142"/>
        <w:rPr>
          <w:rFonts w:ascii="Century Gothic" w:hAnsi="Century Gothic"/>
          <w:sz w:val="16"/>
          <w:szCs w:val="16"/>
        </w:rPr>
      </w:pPr>
      <w:r w:rsidRPr="00E27293">
        <w:rPr>
          <w:rFonts w:ascii="Century Gothic" w:hAnsi="Century Gothic"/>
          <w:sz w:val="18"/>
          <w:szCs w:val="18"/>
        </w:rPr>
        <w:t>*</w:t>
      </w:r>
      <w:r w:rsidRPr="008712C2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183FE6" w:rsidRPr="005556F3" w:rsidRDefault="00183FE6" w:rsidP="00183FE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</w:p>
    <w:p w:rsidR="00743E49" w:rsidRDefault="00183FE6" w:rsidP="00183FE6">
      <w:pPr>
        <w:autoSpaceDE w:val="0"/>
        <w:autoSpaceDN w:val="0"/>
        <w:spacing w:before="120" w:after="120"/>
        <w:jc w:val="center"/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  <w:bookmarkStart w:id="0" w:name="_GoBack"/>
      <w:bookmarkEnd w:id="0"/>
    </w:p>
    <w:sectPr w:rsidR="00743E49" w:rsidSect="00892F8F">
      <w:headerReference w:type="even" r:id="rId6"/>
      <w:headerReference w:type="default" r:id="rId7"/>
      <w:footerReference w:type="even" r:id="rId8"/>
      <w:footerReference w:type="default" r:id="rId9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4D" w:rsidRDefault="00183FE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214D" w:rsidRDefault="00183FE6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5214D" w:rsidRPr="00A00856" w:rsidRDefault="00183FE6">
        <w:pPr>
          <w:pStyle w:val="Stopka"/>
          <w:jc w:val="right"/>
          <w:rPr>
            <w:sz w:val="20"/>
            <w:szCs w:val="20"/>
          </w:rPr>
        </w:pPr>
        <w:r w:rsidRPr="00A00856">
          <w:rPr>
            <w:sz w:val="20"/>
            <w:szCs w:val="20"/>
          </w:rPr>
          <w:fldChar w:fldCharType="begin"/>
        </w:r>
        <w:r w:rsidRPr="00A00856">
          <w:rPr>
            <w:sz w:val="20"/>
            <w:szCs w:val="20"/>
          </w:rPr>
          <w:instrText>PAGE   \* MERGEFORMAT</w:instrText>
        </w:r>
        <w:r w:rsidRPr="00A0085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A00856">
          <w:rPr>
            <w:sz w:val="20"/>
            <w:szCs w:val="20"/>
          </w:rPr>
          <w:fldChar w:fldCharType="end"/>
        </w:r>
      </w:p>
    </w:sdtContent>
  </w:sdt>
  <w:p w:rsidR="0045214D" w:rsidRPr="00A03067" w:rsidRDefault="00183FE6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4D" w:rsidRDefault="00183FE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214D" w:rsidRDefault="00183FE6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4D" w:rsidRDefault="00183FE6" w:rsidP="00F46F87">
    <w:pPr>
      <w:pStyle w:val="Nagwek"/>
      <w:framePr w:wrap="around" w:vAnchor="text" w:hAnchor="margin" w:xAlign="right" w:y="1"/>
      <w:rPr>
        <w:rStyle w:val="Numerstrony"/>
      </w:rPr>
    </w:pPr>
  </w:p>
  <w:p w:rsidR="0045214D" w:rsidRDefault="00183FE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3A80"/>
    <w:multiLevelType w:val="hybridMultilevel"/>
    <w:tmpl w:val="26E20BAA"/>
    <w:lvl w:ilvl="0" w:tplc="DF58F2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E6"/>
    <w:rsid w:val="00183FE6"/>
    <w:rsid w:val="007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E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3FE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3FE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83FE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83FE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83FE6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183FE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83F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Tytuły tabel i wykresów,Podsis rysunku,CP-UC,CP-Punkty,List - bullets,Equipment,Bullet 1,b1,Ref"/>
    <w:basedOn w:val="Normalny"/>
    <w:link w:val="AkapitzlistZnak"/>
    <w:uiPriority w:val="99"/>
    <w:qFormat/>
    <w:rsid w:val="00183FE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183FE6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Tytuły tabel i wykresów Znak"/>
    <w:link w:val="Akapitzlist"/>
    <w:uiPriority w:val="99"/>
    <w:qFormat/>
    <w:locked/>
    <w:rsid w:val="00183FE6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E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3FE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3FE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83FE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83FE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83FE6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183FE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83F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Tytuły tabel i wykresów,Podsis rysunku,CP-UC,CP-Punkty,List - bullets,Equipment,Bullet 1,b1,Ref"/>
    <w:basedOn w:val="Normalny"/>
    <w:link w:val="AkapitzlistZnak"/>
    <w:uiPriority w:val="99"/>
    <w:qFormat/>
    <w:rsid w:val="00183FE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183FE6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Tytuły tabel i wykresów Znak"/>
    <w:link w:val="Akapitzlist"/>
    <w:uiPriority w:val="99"/>
    <w:qFormat/>
    <w:locked/>
    <w:rsid w:val="00183FE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2020-06-16T11:55:00Z</dcterms:created>
  <dcterms:modified xsi:type="dcterms:W3CDTF">2020-06-16T11:57:00Z</dcterms:modified>
</cp:coreProperties>
</file>