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D23F81" w:rsidRPr="00C138C4" w:rsidRDefault="00D23F81" w:rsidP="00D23F8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23F81" w:rsidRPr="00C138C4" w:rsidRDefault="00D23F81" w:rsidP="00D23F8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138C4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D23F81" w:rsidRPr="00C138C4" w:rsidRDefault="00D23F81" w:rsidP="00D23F81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C138C4">
        <w:rPr>
          <w:rFonts w:ascii="Century Gothic" w:hAnsi="Century Gothic"/>
          <w:color w:val="000000"/>
          <w:sz w:val="18"/>
          <w:szCs w:val="18"/>
        </w:rPr>
        <w:t>:</w:t>
      </w:r>
      <w:r w:rsidRPr="00C138C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0A4477" w:rsidRPr="00EE26A5" w:rsidRDefault="00EE26A5" w:rsidP="00EE26A5">
      <w:pPr>
        <w:pStyle w:val="Akapitzlist"/>
        <w:spacing w:before="120"/>
        <w:ind w:left="0"/>
        <w:contextualSpacing w:val="0"/>
        <w:jc w:val="both"/>
        <w:rPr>
          <w:rFonts w:ascii="Century Gothic" w:hAnsi="Century Gothic"/>
          <w:b/>
          <w:sz w:val="20"/>
          <w:szCs w:val="20"/>
        </w:rPr>
      </w:pPr>
      <w:r w:rsidRPr="00ED3803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z</w:t>
      </w:r>
      <w:r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akup i dostawę</w:t>
      </w:r>
      <w:r w:rsidRPr="00ED3803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 dwóch licencji komercyjnych na oprogramowanie służące do wizualizacji, interpretacji i modelowania wgłębnej budowy geologicznej dla Państwowego Instytutu Geologicznego – Państwowego Instytutu Badawczego</w:t>
      </w:r>
      <w:r w:rsidR="00BE5342" w:rsidRPr="000A4477">
        <w:rPr>
          <w:rFonts w:ascii="Century Gothic" w:hAnsi="Century Gothic" w:cs="Arial"/>
          <w:b/>
          <w:sz w:val="18"/>
          <w:szCs w:val="18"/>
        </w:rPr>
        <w:t xml:space="preserve"> </w:t>
      </w:r>
      <w:r w:rsidR="00BE5342">
        <w:rPr>
          <w:rFonts w:ascii="Century Gothic" w:hAnsi="Century Gothic" w:cs="Arial"/>
          <w:b/>
          <w:sz w:val="18"/>
          <w:szCs w:val="18"/>
        </w:rPr>
        <w:t>(</w:t>
      </w:r>
      <w:r>
        <w:rPr>
          <w:rFonts w:ascii="Century Gothic" w:hAnsi="Century Gothic" w:cs="Arial"/>
          <w:b/>
          <w:sz w:val="18"/>
          <w:szCs w:val="18"/>
        </w:rPr>
        <w:t>sygn. postępowania: EZP-240-69</w:t>
      </w:r>
      <w:r w:rsidR="000A4477" w:rsidRPr="000A4477">
        <w:rPr>
          <w:rFonts w:ascii="Century Gothic" w:hAnsi="Century Gothic" w:cs="Arial"/>
          <w:b/>
          <w:sz w:val="18"/>
          <w:szCs w:val="18"/>
        </w:rPr>
        <w:t>/2020)</w:t>
      </w:r>
    </w:p>
    <w:p w:rsidR="00D23F81" w:rsidRPr="00C138C4" w:rsidRDefault="00D23F81" w:rsidP="00D23F81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="00EE26A5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="00EE26A5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="00EE26A5">
        <w:rPr>
          <w:rFonts w:ascii="Century Gothic" w:eastAsia="Calibri" w:hAnsi="Century Gothic" w:cs="Arial"/>
          <w:i/>
          <w:color w:val="000000"/>
          <w:sz w:val="18"/>
          <w:szCs w:val="18"/>
        </w:rPr>
        <w:t>. Dz. U. z 2020 r.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EE26A5"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D23F81" w:rsidRPr="00C138C4" w:rsidRDefault="00D23F81" w:rsidP="00D23F81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</w:t>
      </w:r>
      <w:r w:rsidR="00EE26A5">
        <w:rPr>
          <w:rFonts w:ascii="Century Gothic" w:eastAsia="Calibri" w:hAnsi="Century Gothic" w:cs="Arial"/>
          <w:i/>
          <w:color w:val="000000"/>
          <w:sz w:val="18"/>
          <w:szCs w:val="18"/>
        </w:rPr>
        <w:t>Dz. U. z 2020 r.</w:t>
      </w:r>
      <w:r w:rsidR="00EE26A5"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EE26A5"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23F81" w:rsidRPr="00C138C4" w:rsidTr="00506BC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23F81" w:rsidRPr="00C138C4" w:rsidTr="00506BCA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 </w:t>
      </w:r>
      <w:r w:rsidRPr="00C138C4">
        <w:rPr>
          <w:rFonts w:ascii="Century Gothic" w:hAnsi="Century Gothic"/>
          <w:i/>
          <w:sz w:val="18"/>
          <w:szCs w:val="18"/>
        </w:rPr>
        <w:t>zaznaczyć odpowiednie</w:t>
      </w: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** </w:t>
      </w:r>
      <w:r w:rsidRPr="00C138C4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</w:t>
      </w:r>
      <w:bookmarkStart w:id="0" w:name="_GoBack"/>
      <w:bookmarkEnd w:id="0"/>
      <w:r w:rsidR="00EE26A5">
        <w:rPr>
          <w:rFonts w:ascii="Century Gothic" w:eastAsia="Calibri" w:hAnsi="Century Gothic" w:cs="Arial"/>
          <w:i/>
          <w:color w:val="000000"/>
          <w:sz w:val="18"/>
          <w:szCs w:val="18"/>
        </w:rPr>
        <w:t>Dz. U. z 2020 r.</w:t>
      </w:r>
      <w:r w:rsidR="00EE26A5"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EE26A5"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postępowaniu.</w:t>
      </w:r>
    </w:p>
    <w:p w:rsidR="003F6A69" w:rsidRDefault="00D23F81" w:rsidP="000A4477">
      <w:pPr>
        <w:tabs>
          <w:tab w:val="left" w:pos="3181"/>
        </w:tabs>
        <w:autoSpaceDE w:val="0"/>
        <w:autoSpaceDN w:val="0"/>
        <w:spacing w:before="120" w:after="120" w:line="240" w:lineRule="auto"/>
        <w:outlineLvl w:val="0"/>
      </w:pP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6851A895" wp14:editId="1FBD5417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3D4FC8C7" wp14:editId="38D64CA4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1046FAF6" wp14:editId="0E16588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A4E1BFE" wp14:editId="71948B8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6ABAADD6" wp14:editId="16ABD04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861C5A0" wp14:editId="39E76DC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F6A69" w:rsidSect="005E3A6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6E7" w:rsidRDefault="000A4477">
      <w:pPr>
        <w:spacing w:after="0" w:line="240" w:lineRule="auto"/>
      </w:pPr>
      <w:r>
        <w:separator/>
      </w:r>
    </w:p>
  </w:endnote>
  <w:endnote w:type="continuationSeparator" w:id="0">
    <w:p w:rsidR="00ED36E7" w:rsidRDefault="000A4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053" w:rsidRDefault="00EE26A5" w:rsidP="001F3C1C">
    <w:pPr>
      <w:pStyle w:val="Stopka"/>
      <w:tabs>
        <w:tab w:val="clear" w:pos="4536"/>
      </w:tabs>
      <w:jc w:val="right"/>
    </w:pPr>
  </w:p>
  <w:p w:rsidR="00C17053" w:rsidRDefault="00EE26A5">
    <w:pPr>
      <w:pStyle w:val="Stopka"/>
    </w:pPr>
  </w:p>
  <w:p w:rsidR="00C17053" w:rsidRDefault="00EE26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6E7" w:rsidRDefault="000A4477">
      <w:pPr>
        <w:spacing w:after="0" w:line="240" w:lineRule="auto"/>
      </w:pPr>
      <w:r>
        <w:separator/>
      </w:r>
    </w:p>
  </w:footnote>
  <w:footnote w:type="continuationSeparator" w:id="0">
    <w:p w:rsidR="00ED36E7" w:rsidRDefault="000A4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056"/>
    <w:rsid w:val="0007431E"/>
    <w:rsid w:val="000A4477"/>
    <w:rsid w:val="005C378C"/>
    <w:rsid w:val="00782056"/>
    <w:rsid w:val="00BE5342"/>
    <w:rsid w:val="00D23F81"/>
    <w:rsid w:val="00ED36E7"/>
    <w:rsid w:val="00EE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A447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0A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477"/>
  </w:style>
  <w:style w:type="paragraph" w:styleId="Akapitzlist">
    <w:name w:val="List Paragraph"/>
    <w:aliases w:val="L1,Numerowanie,Akapit z listą siwz,Wypunktowanie,sw tekst,List Paragraph,Tytuły tabel i wykresów,Podsis rysunku,CP-UC,CP-Punkty,Bullet List,List - bullets,Equipment,Bullet 1,List Paragraph Char Char,b1,Figure_name,Numbered Indented Text"/>
    <w:basedOn w:val="Normalny"/>
    <w:link w:val="AkapitzlistZnak"/>
    <w:uiPriority w:val="34"/>
    <w:qFormat/>
    <w:rsid w:val="00EE26A5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 siwz Znak,Wypunktowanie Znak,sw tekst Znak,List Paragraph Znak,Tytuły tabel i wykresów Znak,Podsis rysunku Znak,CP-UC Znak,CP-Punkty Znak,Bullet List Znak,List - bullets Znak,Equipment Znak"/>
    <w:link w:val="Akapitzlist"/>
    <w:uiPriority w:val="34"/>
    <w:qFormat/>
    <w:locked/>
    <w:rsid w:val="00EE2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A447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0A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477"/>
  </w:style>
  <w:style w:type="paragraph" w:styleId="Akapitzlist">
    <w:name w:val="List Paragraph"/>
    <w:aliases w:val="L1,Numerowanie,Akapit z listą siwz,Wypunktowanie,sw tekst,List Paragraph,Tytuły tabel i wykresów,Podsis rysunku,CP-UC,CP-Punkty,Bullet List,List - bullets,Equipment,Bullet 1,List Paragraph Char Char,b1,Figure_name,Numbered Indented Text"/>
    <w:basedOn w:val="Normalny"/>
    <w:link w:val="AkapitzlistZnak"/>
    <w:uiPriority w:val="34"/>
    <w:qFormat/>
    <w:rsid w:val="00EE26A5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 siwz Znak,Wypunktowanie Znak,sw tekst Znak,List Paragraph Znak,Tytuły tabel i wykresów Znak,Podsis rysunku Znak,CP-UC Znak,CP-Punkty Znak,Bullet List Znak,List - bullets Znak,Equipment Znak"/>
    <w:link w:val="Akapitzlist"/>
    <w:uiPriority w:val="34"/>
    <w:qFormat/>
    <w:locked/>
    <w:rsid w:val="00EE2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1922</Characters>
  <Application>Microsoft Office Word</Application>
  <DocSecurity>0</DocSecurity>
  <Lines>16</Lines>
  <Paragraphs>4</Paragraphs>
  <ScaleCrop>false</ScaleCrop>
  <Company>PIG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5</cp:revision>
  <dcterms:created xsi:type="dcterms:W3CDTF">2019-09-09T11:28:00Z</dcterms:created>
  <dcterms:modified xsi:type="dcterms:W3CDTF">2020-10-22T13:17:00Z</dcterms:modified>
</cp:coreProperties>
</file>