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59" w:rsidRPr="005F687F" w:rsidRDefault="00927B59" w:rsidP="00927B5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396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927B59" w:rsidRPr="005F687F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927B59" w:rsidRPr="005F687F" w:rsidRDefault="00927B59" w:rsidP="00927B5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927B59" w:rsidRPr="005F687F" w:rsidRDefault="00927B59" w:rsidP="00927B5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927B59" w:rsidRPr="005F687F" w:rsidRDefault="00927B59" w:rsidP="00927B5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927B59" w:rsidRPr="005F687F" w:rsidRDefault="00927B59" w:rsidP="00927B5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927B59" w:rsidRPr="005F687F" w:rsidRDefault="00927B59" w:rsidP="00927B5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927B59" w:rsidRPr="005F687F" w:rsidRDefault="00927B59" w:rsidP="00927B59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927B59" w:rsidRPr="005F687F" w:rsidRDefault="00927B59" w:rsidP="00927B59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</w:t>
      </w:r>
      <w:r>
        <w:rPr>
          <w:rFonts w:ascii="Century Gothic" w:hAnsi="Century Gothic"/>
          <w:sz w:val="20"/>
          <w:szCs w:val="20"/>
          <w:lang w:eastAsia="pl-PL"/>
        </w:rPr>
        <w:t>-103/2020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27B59" w:rsidRPr="005F687F" w:rsidTr="003D13B7">
        <w:tc>
          <w:tcPr>
            <w:tcW w:w="9498" w:type="dxa"/>
          </w:tcPr>
          <w:p w:rsidR="00927B59" w:rsidRPr="005F687F" w:rsidRDefault="00927B59" w:rsidP="003D13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75C38">
              <w:rPr>
                <w:rFonts w:ascii="Century Gothic" w:hAnsi="Century Gothic"/>
                <w:b/>
                <w:sz w:val="20"/>
                <w:szCs w:val="20"/>
              </w:rPr>
              <w:t>Ubezpieczenie mienia, odpowiedzialności cywilnej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oraz</w:t>
            </w:r>
            <w:r w:rsidRPr="00775C38">
              <w:rPr>
                <w:rFonts w:ascii="Century Gothic" w:hAnsi="Century Gothic"/>
                <w:b/>
                <w:sz w:val="20"/>
                <w:szCs w:val="20"/>
              </w:rPr>
              <w:t xml:space="preserve"> następstw nieszczęśliwych wypadków PIG – PIB </w:t>
            </w:r>
          </w:p>
        </w:tc>
      </w:tr>
    </w:tbl>
    <w:p w:rsidR="00927B59" w:rsidRDefault="00927B59" w:rsidP="00927B5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927B59" w:rsidRPr="005F687F" w:rsidRDefault="00927B59" w:rsidP="00927B5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927B59" w:rsidRPr="005F687F" w:rsidRDefault="00927B59" w:rsidP="00927B5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927B59" w:rsidRPr="005F687F" w:rsidRDefault="00927B59" w:rsidP="00927B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927B59" w:rsidRDefault="00927B59" w:rsidP="00927B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927B59" w:rsidRPr="005F687F" w:rsidRDefault="00927B59" w:rsidP="00927B59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927B59" w:rsidRDefault="00927B59" w:rsidP="00927B59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</w:t>
      </w:r>
      <w:r>
        <w:rPr>
          <w:rFonts w:ascii="Century Gothic" w:hAnsi="Century Gothic"/>
          <w:sz w:val="20"/>
          <w:szCs w:val="20"/>
        </w:rPr>
        <w:t>w zakresie</w:t>
      </w:r>
      <w:r w:rsidRPr="00DB122F">
        <w:rPr>
          <w:rFonts w:ascii="Century Gothic" w:hAnsi="Century Gothic"/>
          <w:sz w:val="20"/>
          <w:szCs w:val="20"/>
        </w:rPr>
        <w:t>:</w:t>
      </w:r>
    </w:p>
    <w:p w:rsidR="00927B59" w:rsidRPr="000E7370" w:rsidRDefault="00927B59" w:rsidP="00927B59">
      <w:pPr>
        <w:pStyle w:val="Kropki"/>
        <w:spacing w:before="120" w:line="240" w:lineRule="auto"/>
        <w:ind w:left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Cena</w:t>
      </w:r>
      <w:r w:rsidRPr="000E7370">
        <w:rPr>
          <w:rFonts w:ascii="Century Gothic" w:hAnsi="Century Gothic"/>
          <w:sz w:val="20"/>
        </w:rPr>
        <w:t xml:space="preserve"> oferty za pełny okres ochro</w:t>
      </w:r>
      <w:r>
        <w:rPr>
          <w:rFonts w:ascii="Century Gothic" w:hAnsi="Century Gothic"/>
          <w:sz w:val="20"/>
        </w:rPr>
        <w:t>ny ubezpieczeniowej:</w:t>
      </w:r>
    </w:p>
    <w:p w:rsidR="00927B59" w:rsidRPr="000E7370" w:rsidRDefault="00927B59" w:rsidP="00927B59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………………………………………...……… (cena netto = cena brutto)</w:t>
      </w:r>
    </w:p>
    <w:p w:rsidR="00927B59" w:rsidRDefault="00927B59" w:rsidP="00927B59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słownie:……………………</w:t>
      </w:r>
      <w:r>
        <w:rPr>
          <w:rFonts w:ascii="Century Gothic" w:hAnsi="Century Gothic" w:cs="Arial"/>
          <w:b w:val="0"/>
          <w:bCs/>
          <w:sz w:val="20"/>
        </w:rPr>
        <w:t>……………………………………………………………………………</w:t>
      </w:r>
    </w:p>
    <w:p w:rsidR="00927B59" w:rsidRPr="00F575FD" w:rsidRDefault="00927B59" w:rsidP="00927B59">
      <w:pPr>
        <w:pStyle w:val="Akapitzlist"/>
        <w:spacing w:before="120" w:line="276" w:lineRule="auto"/>
        <w:ind w:left="284"/>
        <w:contextualSpacing w:val="0"/>
        <w:rPr>
          <w:rFonts w:ascii="Century Gothic" w:hAnsi="Century Gothic"/>
          <w:b/>
          <w:sz w:val="20"/>
          <w:szCs w:val="20"/>
        </w:rPr>
      </w:pPr>
      <w:r w:rsidRPr="00F575FD">
        <w:rPr>
          <w:rFonts w:ascii="Century Gothic" w:hAnsi="Century Gothic"/>
          <w:b/>
          <w:sz w:val="20"/>
          <w:szCs w:val="20"/>
        </w:rPr>
        <w:t>Deklarujemy przyjęcie następujących warunków fakultatywnych: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5"/>
      </w:tblGrid>
      <w:tr w:rsidR="00927B59" w:rsidRPr="000E7370" w:rsidTr="003D13B7">
        <w:trPr>
          <w:trHeight w:val="27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 w:cs="Verdana"/>
                <w:b/>
                <w:sz w:val="20"/>
                <w:szCs w:val="20"/>
              </w:rPr>
              <w:t xml:space="preserve">Warunek fakultatywny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Deklaracja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/nie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(TAK/NIE) *</w:t>
            </w:r>
          </w:p>
        </w:tc>
      </w:tr>
      <w:tr w:rsidR="00927B59" w:rsidRPr="000E7370" w:rsidTr="003D13B7">
        <w:tc>
          <w:tcPr>
            <w:tcW w:w="5670" w:type="dxa"/>
            <w:shd w:val="clear" w:color="auto" w:fill="E6E6E6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E6E6E6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</w:tr>
      <w:tr w:rsidR="00927B59" w:rsidRPr="000E7370" w:rsidTr="003D13B7">
        <w:tc>
          <w:tcPr>
            <w:tcW w:w="5670" w:type="dxa"/>
            <w:shd w:val="clear" w:color="auto" w:fill="FFFFFF" w:themeFill="background1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</w:t>
            </w:r>
            <w:r w:rsidRPr="00DD11C5">
              <w:rPr>
                <w:rFonts w:ascii="Century Gothic" w:hAnsi="Century Gothic"/>
                <w:b/>
                <w:sz w:val="20"/>
                <w:szCs w:val="20"/>
              </w:rPr>
              <w:t xml:space="preserve">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(opisany w pkt 10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Sekcji II Załącznika nr 1a do SIWZ</w:t>
            </w:r>
          </w:p>
        </w:tc>
        <w:tc>
          <w:tcPr>
            <w:tcW w:w="3685" w:type="dxa"/>
            <w:shd w:val="clear" w:color="auto" w:fill="FFFFFF" w:themeFill="background1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27B59" w:rsidRPr="000E7370" w:rsidTr="003D13B7">
        <w:trPr>
          <w:trHeight w:val="454"/>
        </w:trPr>
        <w:tc>
          <w:tcPr>
            <w:tcW w:w="5670" w:type="dxa"/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>warunek fakultatywny nr</w:t>
            </w:r>
            <w:r w:rsidRPr="00DD11C5">
              <w:rPr>
                <w:rFonts w:ascii="Century Gothic" w:hAnsi="Century Gothic"/>
                <w:b/>
                <w:sz w:val="20"/>
                <w:szCs w:val="20"/>
              </w:rPr>
              <w:t xml:space="preserve"> 2</w:t>
            </w:r>
          </w:p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sz w:val="20"/>
                <w:szCs w:val="20"/>
              </w:rPr>
              <w:t>(opisany w pkt 15 Sekcji II Załącznika nr 1a do SIWZ)</w:t>
            </w:r>
          </w:p>
        </w:tc>
        <w:tc>
          <w:tcPr>
            <w:tcW w:w="3685" w:type="dxa"/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27B59" w:rsidRPr="000E7370" w:rsidTr="003D13B7">
        <w:trPr>
          <w:trHeight w:val="454"/>
        </w:trPr>
        <w:tc>
          <w:tcPr>
            <w:tcW w:w="5670" w:type="dxa"/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0E7370">
              <w:rPr>
                <w:rFonts w:ascii="Century Gothic" w:hAnsi="Century Gothic"/>
                <w:sz w:val="20"/>
                <w:szCs w:val="20"/>
              </w:rPr>
              <w:t>(opisany w pkt 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Sekcji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IIa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Załącznika nr 1a do </w:t>
            </w:r>
            <w:r w:rsidRPr="000E7370">
              <w:rPr>
                <w:rFonts w:ascii="Century Gothic" w:hAnsi="Century Gothic"/>
                <w:sz w:val="20"/>
                <w:szCs w:val="20"/>
              </w:rPr>
              <w:t>SIWZ)</w:t>
            </w:r>
          </w:p>
        </w:tc>
        <w:tc>
          <w:tcPr>
            <w:tcW w:w="3685" w:type="dxa"/>
            <w:vAlign w:val="center"/>
          </w:tcPr>
          <w:p w:rsidR="00927B59" w:rsidRPr="000E7370" w:rsidRDefault="00927B59" w:rsidP="003D13B7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927B59" w:rsidRDefault="00927B59" w:rsidP="00927B59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</w:p>
    <w:p w:rsidR="00927B59" w:rsidRDefault="00927B59" w:rsidP="00927B59">
      <w:pPr>
        <w:rPr>
          <w:rFonts w:eastAsia="Calibri"/>
        </w:rPr>
      </w:pPr>
      <w:r>
        <w:br w:type="page"/>
      </w:r>
    </w:p>
    <w:p w:rsidR="00927B59" w:rsidRPr="00F575FD" w:rsidRDefault="00927B59" w:rsidP="00927B59">
      <w:pPr>
        <w:pStyle w:val="Akapitzlist"/>
        <w:spacing w:before="120"/>
        <w:ind w:left="284"/>
        <w:rPr>
          <w:rFonts w:ascii="Century Gothic" w:hAnsi="Century Gothic"/>
          <w:b/>
          <w:sz w:val="20"/>
          <w:szCs w:val="20"/>
        </w:rPr>
      </w:pPr>
    </w:p>
    <w:p w:rsidR="00927B59" w:rsidRDefault="00927B59" w:rsidP="00927B5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Uwaga:</w:t>
      </w:r>
    </w:p>
    <w:p w:rsidR="00927B59" w:rsidRDefault="00927B59" w:rsidP="00927B5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Wykonawcy winni jednoznacznie wskazać w kolumnie nr 2 tabeli przyjęcie (poprzez wpisanie TAK) lub nieprzyjęcie warunku (poprzez wpisanie NIE). W przypadku braku jednoznacznego wskazania przyjęcia warunku Zamawiający uzna, że Wykonawca nie przyjmuje warunku fakultatywnego i przyzna 0 punktów w danym warunku.</w:t>
      </w:r>
    </w:p>
    <w:p w:rsidR="00927B59" w:rsidRPr="00B82427" w:rsidRDefault="00927B59" w:rsidP="00927B59">
      <w:pPr>
        <w:tabs>
          <w:tab w:val="left" w:pos="193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927B59" w:rsidRPr="00DB122F" w:rsidRDefault="00927B59" w:rsidP="00927B59">
      <w:pPr>
        <w:pStyle w:val="Akapitzlist"/>
        <w:keepNext/>
        <w:numPr>
          <w:ilvl w:val="0"/>
          <w:numId w:val="3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927B59" w:rsidRDefault="00927B59" w:rsidP="00927B59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o ochronie danych) (Dz. Urz. UE L 119 z 2016 r.,) wobec osób fizycznych, od których dane osobowe bezpośrednio lub pośrednio pozyskałem w celu ubiegania się o udzielenie zamówienia publicznego w niniejszym postępowaniu.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927B59" w:rsidRPr="00A61D41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61D41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927B59" w:rsidRPr="00FF1B30" w:rsidRDefault="00927B59" w:rsidP="00927B59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927B59" w:rsidRDefault="00927B59" w:rsidP="00927B59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927B59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noProof/>
          <w:sz w:val="20"/>
          <w:szCs w:val="20"/>
        </w:rPr>
        <w:t xml:space="preserve">działając jako towarzystwo ubezpieczeń wzajemnych posiadamy w statucie zapis, z którego wynika, że towarzystwo będzie ubezpieczało także podmioty nie będące członkami towarzystwa; Zamawiający będzie traktowany jako podmiot nie będąca członkiem towarzystwa, a co za tym idzie nie będzie zobowiązany do udziału w pokrywaniu strat towarzystwa przez wnoszenie dodatkowej skladki zgodnie z art. 111 ust. 2 ustawy </w:t>
      </w:r>
      <w:r>
        <w:rPr>
          <w:rFonts w:ascii="Century Gothic" w:hAnsi="Century Gothic"/>
          <w:noProof/>
          <w:sz w:val="20"/>
          <w:szCs w:val="20"/>
        </w:rPr>
        <w:br/>
      </w:r>
      <w:r w:rsidRPr="00F575FD">
        <w:rPr>
          <w:rFonts w:ascii="Century Gothic" w:hAnsi="Century Gothic"/>
          <w:noProof/>
          <w:sz w:val="20"/>
          <w:szCs w:val="20"/>
        </w:rPr>
        <w:t>o działalności ubezpieczeniowej i reasekuracyjnej (</w:t>
      </w:r>
      <w:r w:rsidRPr="00F575FD">
        <w:rPr>
          <w:rFonts w:ascii="Century Gothic" w:eastAsia="Calibri" w:hAnsi="Century Gothic" w:cs="Calibri"/>
          <w:sz w:val="20"/>
          <w:szCs w:val="20"/>
        </w:rPr>
        <w:t xml:space="preserve">tekst jednolity: Dz. U. z 2019, poz. 381 </w:t>
      </w:r>
      <w:r>
        <w:rPr>
          <w:rFonts w:ascii="Century Gothic" w:eastAsia="Calibri" w:hAnsi="Century Gothic" w:cs="Calibri"/>
          <w:sz w:val="20"/>
          <w:szCs w:val="20"/>
        </w:rPr>
        <w:br/>
      </w:r>
      <w:r w:rsidRPr="00F575FD">
        <w:rPr>
          <w:rFonts w:ascii="Century Gothic" w:eastAsia="Calibri" w:hAnsi="Century Gothic" w:cs="Calibri"/>
          <w:sz w:val="20"/>
          <w:szCs w:val="20"/>
        </w:rPr>
        <w:t xml:space="preserve">z </w:t>
      </w:r>
      <w:proofErr w:type="spellStart"/>
      <w:r w:rsidRPr="00F575FD">
        <w:rPr>
          <w:rFonts w:ascii="Century Gothic" w:eastAsia="Calibri" w:hAnsi="Century Gothic" w:cs="Calibri"/>
          <w:sz w:val="20"/>
          <w:szCs w:val="20"/>
        </w:rPr>
        <w:t>późn</w:t>
      </w:r>
      <w:proofErr w:type="spellEnd"/>
      <w:r w:rsidRPr="00F575FD">
        <w:rPr>
          <w:rFonts w:ascii="Century Gothic" w:eastAsia="Calibri" w:hAnsi="Century Gothic" w:cs="Calibri"/>
          <w:sz w:val="20"/>
          <w:szCs w:val="20"/>
        </w:rPr>
        <w:t>. zm.),</w:t>
      </w:r>
      <w:r w:rsidRPr="00F575FD">
        <w:rPr>
          <w:rFonts w:ascii="Century Gothic" w:hAnsi="Century Gothic"/>
          <w:noProof/>
          <w:sz w:val="20"/>
          <w:szCs w:val="20"/>
        </w:rPr>
        <w:t xml:space="preserve"> </w:t>
      </w:r>
      <w:r w:rsidRPr="00F575FD">
        <w:rPr>
          <w:rFonts w:ascii="Century Gothic" w:hAnsi="Century Gothic"/>
          <w:i/>
          <w:noProof/>
          <w:sz w:val="20"/>
          <w:szCs w:val="20"/>
        </w:rPr>
        <w:t>(dotyczy Wykonawców działających w formie towarzystwa ubezpieczeń wzajemnych);</w:t>
      </w:r>
    </w:p>
    <w:p w:rsidR="00927B59" w:rsidRPr="00F575FD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sz w:val="20"/>
          <w:szCs w:val="20"/>
          <w:lang w:eastAsia="pl-PL"/>
        </w:rPr>
        <w:lastRenderedPageBreak/>
        <w:t>zamówienie wykonamy samodzielnie*</w:t>
      </w:r>
      <w:r w:rsidRPr="00F575FD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F575FD">
        <w:rPr>
          <w:rFonts w:ascii="Century Gothic" w:hAnsi="Century Gothic"/>
          <w:sz w:val="20"/>
          <w:szCs w:val="20"/>
          <w:lang w:eastAsia="pl-PL"/>
        </w:rPr>
        <w:t xml:space="preserve"> Część zamówienia </w:t>
      </w:r>
      <w:r w:rsidRPr="00F575FD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F575FD">
        <w:rPr>
          <w:rFonts w:ascii="Century Gothic" w:hAnsi="Century Gothic"/>
          <w:sz w:val="20"/>
          <w:szCs w:val="20"/>
          <w:lang w:eastAsia="pl-PL"/>
        </w:rPr>
        <w:t>………………………………………………….. 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927B59" w:rsidRPr="00692D9B" w:rsidRDefault="00927B59" w:rsidP="003D13B7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27B59" w:rsidRPr="00692D9B" w:rsidRDefault="00927B59" w:rsidP="003D13B7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</w:tcPr>
          <w:p w:rsidR="00927B59" w:rsidRPr="005F687F" w:rsidRDefault="00927B59" w:rsidP="003D13B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927B59" w:rsidRPr="005F687F" w:rsidRDefault="00927B59" w:rsidP="003D13B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</w:tcPr>
          <w:p w:rsidR="00927B59" w:rsidRPr="005F687F" w:rsidRDefault="00927B59" w:rsidP="003D13B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927B59" w:rsidRPr="005F687F" w:rsidRDefault="00927B59" w:rsidP="003D13B7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927B59" w:rsidRPr="005F687F" w:rsidRDefault="00927B59" w:rsidP="00927B5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927B59" w:rsidRPr="00F575FD" w:rsidRDefault="00927B59" w:rsidP="00927B59">
      <w:pPr>
        <w:pStyle w:val="Akapitzlist"/>
        <w:numPr>
          <w:ilvl w:val="0"/>
          <w:numId w:val="2"/>
        </w:numPr>
        <w:autoSpaceDE w:val="0"/>
        <w:autoSpaceDN w:val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575FD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575FD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927B59" w:rsidRPr="005D21AA" w:rsidRDefault="00927B59" w:rsidP="003D13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27B59" w:rsidRPr="005D21AA" w:rsidRDefault="00927B59" w:rsidP="003D13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927B59" w:rsidRPr="00F86999" w:rsidRDefault="00927B59" w:rsidP="003D13B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7B59" w:rsidRPr="00F86999" w:rsidRDefault="00927B59" w:rsidP="003D13B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927B59" w:rsidRPr="00F86999" w:rsidRDefault="00927B59" w:rsidP="003D13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27B59" w:rsidRPr="00F86999" w:rsidRDefault="00927B59" w:rsidP="003D13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27B59" w:rsidRPr="005F687F" w:rsidRDefault="00927B59" w:rsidP="00927B59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927B59" w:rsidRPr="005F687F" w:rsidTr="003D13B7">
        <w:trPr>
          <w:trHeight w:val="397"/>
        </w:trPr>
        <w:tc>
          <w:tcPr>
            <w:tcW w:w="2835" w:type="dxa"/>
            <w:vAlign w:val="center"/>
          </w:tcPr>
          <w:p w:rsidR="00927B59" w:rsidRPr="005D21AA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927B59" w:rsidRPr="005D21AA" w:rsidRDefault="00927B59" w:rsidP="003D13B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vAlign w:val="center"/>
          </w:tcPr>
          <w:p w:rsidR="00927B59" w:rsidRPr="005D21AA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927B59" w:rsidRPr="005D21AA" w:rsidRDefault="00927B59" w:rsidP="003D13B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vAlign w:val="center"/>
          </w:tcPr>
          <w:p w:rsidR="00927B59" w:rsidRPr="005D21AA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927B59" w:rsidRPr="005D21AA" w:rsidRDefault="00927B59" w:rsidP="003D13B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vAlign w:val="center"/>
          </w:tcPr>
          <w:p w:rsidR="00927B59" w:rsidRPr="005D21AA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927B59" w:rsidRPr="005D21AA" w:rsidRDefault="00927B59" w:rsidP="003D13B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27B59" w:rsidRPr="005F687F" w:rsidTr="003D13B7">
        <w:trPr>
          <w:trHeight w:val="397"/>
        </w:trPr>
        <w:tc>
          <w:tcPr>
            <w:tcW w:w="2835" w:type="dxa"/>
            <w:vAlign w:val="center"/>
          </w:tcPr>
          <w:p w:rsidR="00927B59" w:rsidRPr="005D21AA" w:rsidRDefault="00927B59" w:rsidP="003D13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927B59" w:rsidRPr="005D21AA" w:rsidRDefault="00927B59" w:rsidP="003D13B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27B59" w:rsidRPr="005F687F" w:rsidRDefault="00927B59" w:rsidP="00927B59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927B59" w:rsidRPr="005F687F" w:rsidRDefault="00927B59" w:rsidP="00927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27B59" w:rsidRPr="005F687F" w:rsidRDefault="00927B59" w:rsidP="00927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27B59" w:rsidRPr="005F687F" w:rsidRDefault="00927B59" w:rsidP="00927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27B59" w:rsidRDefault="00927B59" w:rsidP="00927B59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927B59" w:rsidRPr="00C51211" w:rsidRDefault="00927B59" w:rsidP="00927B59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927B59" w:rsidRPr="005F687F" w:rsidTr="003D13B7">
        <w:trPr>
          <w:cantSplit/>
          <w:trHeight w:val="703"/>
        </w:trPr>
        <w:tc>
          <w:tcPr>
            <w:tcW w:w="590" w:type="dxa"/>
            <w:vAlign w:val="center"/>
          </w:tcPr>
          <w:p w:rsidR="00927B59" w:rsidRPr="009B7997" w:rsidRDefault="00927B59" w:rsidP="003D13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927B59" w:rsidRPr="009B7997" w:rsidRDefault="00927B59" w:rsidP="003D13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927B59" w:rsidRPr="009B7997" w:rsidRDefault="00927B59" w:rsidP="003D13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927B59" w:rsidRPr="009B7997" w:rsidRDefault="00927B59" w:rsidP="003D13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927B59" w:rsidRPr="005F687F" w:rsidTr="003D13B7">
        <w:trPr>
          <w:cantSplit/>
          <w:trHeight w:val="674"/>
        </w:trPr>
        <w:tc>
          <w:tcPr>
            <w:tcW w:w="590" w:type="dxa"/>
            <w:vAlign w:val="center"/>
          </w:tcPr>
          <w:p w:rsidR="00927B59" w:rsidRPr="009B7997" w:rsidRDefault="00927B59" w:rsidP="003D13B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927B59" w:rsidRPr="009B7997" w:rsidRDefault="00927B59" w:rsidP="003D13B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927B59" w:rsidRPr="009B7997" w:rsidRDefault="00927B59" w:rsidP="003D13B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927B59" w:rsidRPr="009B7997" w:rsidRDefault="00927B59" w:rsidP="003D13B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27B59" w:rsidRPr="00372965" w:rsidRDefault="00927B59" w:rsidP="00927B59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927B59" w:rsidRDefault="00927B59" w:rsidP="00927B59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927B59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927B59" w:rsidRPr="005072B1" w:rsidRDefault="00927B59" w:rsidP="00927B59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927B59" w:rsidRPr="005072B1" w:rsidRDefault="00927B59" w:rsidP="00927B5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27B59" w:rsidRPr="005072B1" w:rsidRDefault="00927B59" w:rsidP="00927B5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927B59" w:rsidRPr="005072B1" w:rsidRDefault="00927B59" w:rsidP="00927B5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927B59" w:rsidRPr="005072B1" w:rsidRDefault="00927B59" w:rsidP="00927B5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927B59" w:rsidRPr="005072B1" w:rsidRDefault="00927B59" w:rsidP="00927B5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927B59" w:rsidRPr="005072B1" w:rsidRDefault="00927B59" w:rsidP="00927B59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5072B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927B59" w:rsidRPr="005072B1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5072B1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27B59" w:rsidRPr="005072B1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5072B1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072B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</w:t>
      </w:r>
      <w:r w:rsidRPr="008F6AEE">
        <w:rPr>
          <w:rFonts w:ascii="Century Gothic" w:hAnsi="Century Gothic"/>
          <w:i/>
          <w:sz w:val="20"/>
          <w:szCs w:val="20"/>
          <w:lang w:eastAsia="pl-PL"/>
        </w:rPr>
        <w:t>egających się o udzielenie zamówienia)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B1056C" w:rsidRDefault="00927B59" w:rsidP="00927B59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b/>
          <w:sz w:val="20"/>
          <w:szCs w:val="20"/>
        </w:rPr>
        <w:t>Ubezpieczenie mienia, odpowiedzialności cywilnej</w:t>
      </w:r>
      <w:r>
        <w:rPr>
          <w:rFonts w:ascii="Century Gothic" w:hAnsi="Century Gothic"/>
          <w:b/>
          <w:sz w:val="20"/>
          <w:szCs w:val="20"/>
        </w:rPr>
        <w:t xml:space="preserve"> oraz</w:t>
      </w:r>
      <w:r w:rsidRPr="00F575FD">
        <w:rPr>
          <w:rFonts w:ascii="Century Gothic" w:hAnsi="Century Gothic"/>
          <w:b/>
          <w:sz w:val="20"/>
          <w:szCs w:val="20"/>
        </w:rPr>
        <w:t xml:space="preserve"> następstw nieszczęśliwych wypadków PIG – PIB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6</w:t>
      </w:r>
      <w:r w:rsidRPr="008F6AEE">
        <w:rPr>
          <w:rFonts w:ascii="Century Gothic" w:hAnsi="Century Gothic"/>
          <w:sz w:val="20"/>
          <w:szCs w:val="20"/>
          <w:lang w:eastAsia="pl-PL"/>
        </w:rPr>
        <w:t>.2 SIWZ.</w:t>
      </w:r>
    </w:p>
    <w:p w:rsidR="00927B59" w:rsidRPr="008F6AEE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851"/>
        <w:gridCol w:w="1559"/>
      </w:tblGrid>
      <w:tr w:rsidR="00927B59" w:rsidRPr="008F6AEE" w:rsidTr="003D13B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927B59" w:rsidRPr="008F6AEE" w:rsidTr="003D13B7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927B59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927B59" w:rsidRDefault="00927B59" w:rsidP="00927B59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927B59" w:rsidRPr="008F6AEE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927B59" w:rsidRPr="008F6AEE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927B59" w:rsidRPr="008F6AEE" w:rsidRDefault="00927B59" w:rsidP="00927B59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8F6AEE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927B59" w:rsidRDefault="00927B59" w:rsidP="00927B59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F575FD">
        <w:rPr>
          <w:rFonts w:ascii="Century Gothic" w:hAnsi="Century Gothic"/>
          <w:b/>
          <w:sz w:val="20"/>
          <w:szCs w:val="20"/>
        </w:rPr>
        <w:t>Ubezpieczenie mienia, odpowiedzialności cywilnej</w:t>
      </w:r>
      <w:r>
        <w:rPr>
          <w:rFonts w:ascii="Century Gothic" w:hAnsi="Century Gothic"/>
          <w:b/>
          <w:sz w:val="20"/>
          <w:szCs w:val="20"/>
        </w:rPr>
        <w:t xml:space="preserve"> oraz</w:t>
      </w:r>
      <w:r w:rsidRPr="00F575FD">
        <w:rPr>
          <w:rFonts w:ascii="Century Gothic" w:hAnsi="Century Gothic"/>
          <w:b/>
          <w:sz w:val="20"/>
          <w:szCs w:val="20"/>
        </w:rPr>
        <w:t xml:space="preserve"> następstw nieszczęśliwych wypadków PIG – PIB 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 ze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927B59" w:rsidRPr="008F6AEE" w:rsidRDefault="00927B59" w:rsidP="00927B5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927B59" w:rsidRPr="008F6AEE" w:rsidTr="003D13B7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927B59" w:rsidRPr="008F6AEE" w:rsidTr="003D13B7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927B59" w:rsidRPr="008F6AEE" w:rsidRDefault="00927B59" w:rsidP="00927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927B59" w:rsidRDefault="00927B59" w:rsidP="00927B5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</w:t>
      </w:r>
      <w:r>
        <w:rPr>
          <w:rFonts w:ascii="Century Gothic" w:hAnsi="Century Gothic" w:cs="Arial"/>
          <w:sz w:val="20"/>
          <w:szCs w:val="20"/>
        </w:rPr>
        <w:br/>
      </w:r>
      <w:r w:rsidRPr="008F6AEE">
        <w:rPr>
          <w:rFonts w:ascii="Century Gothic" w:hAnsi="Century Gothic" w:cs="Arial"/>
          <w:sz w:val="20"/>
          <w:szCs w:val="20"/>
        </w:rPr>
        <w:t xml:space="preserve">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927B59" w:rsidRDefault="00927B59" w:rsidP="00927B5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927B59" w:rsidRPr="008F6AEE" w:rsidRDefault="00927B59" w:rsidP="00927B5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927B59" w:rsidRPr="008F6AEE" w:rsidTr="003D13B7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B59" w:rsidRPr="008F6AEE" w:rsidRDefault="00927B59" w:rsidP="003D13B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927B59" w:rsidRPr="008F6AEE" w:rsidTr="003D13B7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9" w:rsidRPr="008F6AEE" w:rsidRDefault="00927B59" w:rsidP="003D13B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927B59" w:rsidRDefault="00927B59" w:rsidP="00927B5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27B59" w:rsidRPr="00E879E0" w:rsidRDefault="00927B59" w:rsidP="00927B5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927B59" w:rsidRPr="008F6AEE" w:rsidRDefault="00927B59" w:rsidP="00927B59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927B59" w:rsidRPr="008F6AEE" w:rsidRDefault="00927B59" w:rsidP="00927B59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927B59" w:rsidRPr="008F6AEE" w:rsidRDefault="00927B59" w:rsidP="00927B59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C45C8D" w:rsidRDefault="00C45C8D">
      <w:bookmarkStart w:id="13" w:name="_GoBack"/>
      <w:bookmarkEnd w:id="13"/>
    </w:p>
    <w:sectPr w:rsidR="00C45C8D" w:rsidSect="005072B1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59" w:rsidRDefault="00927B59" w:rsidP="00927B59">
      <w:pPr>
        <w:spacing w:after="0" w:line="240" w:lineRule="auto"/>
      </w:pPr>
      <w:r>
        <w:separator/>
      </w:r>
    </w:p>
  </w:endnote>
  <w:endnote w:type="continuationSeparator" w:id="0">
    <w:p w:rsidR="00927B59" w:rsidRDefault="00927B59" w:rsidP="0092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59" w:rsidRDefault="00927B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927B59" w:rsidRDefault="00927B59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3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59" w:rsidRDefault="00927B5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D0" w:rsidRDefault="00927B5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42D0" w:rsidRDefault="00927B59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E342D0" w:rsidRPr="004B4D45" w:rsidRDefault="00927B59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342D0" w:rsidRPr="0050015F" w:rsidRDefault="00927B59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59" w:rsidRDefault="00927B59" w:rsidP="00927B59">
      <w:pPr>
        <w:spacing w:after="0" w:line="240" w:lineRule="auto"/>
      </w:pPr>
      <w:r>
        <w:separator/>
      </w:r>
    </w:p>
  </w:footnote>
  <w:footnote w:type="continuationSeparator" w:id="0">
    <w:p w:rsidR="00927B59" w:rsidRDefault="00927B59" w:rsidP="00927B59">
      <w:pPr>
        <w:spacing w:after="0" w:line="240" w:lineRule="auto"/>
      </w:pPr>
      <w:r>
        <w:continuationSeparator/>
      </w:r>
    </w:p>
  </w:footnote>
  <w:footnote w:id="1">
    <w:p w:rsidR="00927B59" w:rsidRPr="003B304A" w:rsidRDefault="00927B59" w:rsidP="00927B59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927B59" w:rsidRPr="003B304A" w:rsidRDefault="00927B59" w:rsidP="00927B59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27B59" w:rsidRPr="003B304A" w:rsidRDefault="00927B59" w:rsidP="00927B59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27B59" w:rsidRPr="003B304A" w:rsidRDefault="00927B59" w:rsidP="00927B59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59" w:rsidRDefault="00927B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59" w:rsidRDefault="00927B59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927B59" w:rsidRDefault="00927B59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59" w:rsidRDefault="00927B5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D0" w:rsidRDefault="00927B5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42D0" w:rsidRDefault="00927B59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D0" w:rsidRDefault="00927B59" w:rsidP="00F46F87">
    <w:pPr>
      <w:pStyle w:val="Nagwek"/>
      <w:framePr w:wrap="around" w:vAnchor="text" w:hAnchor="margin" w:xAlign="right" w:y="1"/>
      <w:rPr>
        <w:rStyle w:val="Numerstrony"/>
      </w:rPr>
    </w:pPr>
  </w:p>
  <w:p w:rsidR="00E342D0" w:rsidRDefault="00927B5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4"/>
    <w:rsid w:val="002B45B4"/>
    <w:rsid w:val="00927B59"/>
    <w:rsid w:val="00C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B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Znak4, Znak4"/>
    <w:basedOn w:val="Normalny"/>
    <w:link w:val="StopkaZnak"/>
    <w:uiPriority w:val="99"/>
    <w:rsid w:val="00927B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,Znak4 Znak, Znak4 Znak"/>
    <w:basedOn w:val="Domylnaczcionkaakapitu"/>
    <w:link w:val="Stopka"/>
    <w:uiPriority w:val="99"/>
    <w:rsid w:val="00927B5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927B5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927B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27B59"/>
    <w:rPr>
      <w:rFonts w:ascii="Arial" w:eastAsia="Calibri" w:hAnsi="Arial" w:cs="Arial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27B5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27B5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927B5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927B5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B5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,Odwołanie przypisu"/>
    <w:uiPriority w:val="99"/>
    <w:rsid w:val="00927B59"/>
    <w:rPr>
      <w:vertAlign w:val="superscript"/>
    </w:rPr>
  </w:style>
  <w:style w:type="paragraph" w:styleId="Tekstpodstawowy2">
    <w:name w:val="Body Text 2"/>
    <w:basedOn w:val="Normalny"/>
    <w:link w:val="Tekstpodstawowy2Znak"/>
    <w:rsid w:val="00927B5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7B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927B5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927B59"/>
    <w:rPr>
      <w:b/>
      <w:i/>
      <w:spacing w:val="0"/>
    </w:rPr>
  </w:style>
  <w:style w:type="paragraph" w:customStyle="1" w:styleId="Kropki">
    <w:name w:val="Kropki"/>
    <w:basedOn w:val="Normalny"/>
    <w:rsid w:val="00927B59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B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Znak4, Znak4"/>
    <w:basedOn w:val="Normalny"/>
    <w:link w:val="StopkaZnak"/>
    <w:uiPriority w:val="99"/>
    <w:rsid w:val="00927B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,Znak4 Znak, Znak4 Znak"/>
    <w:basedOn w:val="Domylnaczcionkaakapitu"/>
    <w:link w:val="Stopka"/>
    <w:uiPriority w:val="99"/>
    <w:rsid w:val="00927B5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927B5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927B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27B59"/>
    <w:rPr>
      <w:rFonts w:ascii="Arial" w:eastAsia="Calibri" w:hAnsi="Arial" w:cs="Arial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27B5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27B5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927B5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927B5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B5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,Odwołanie przypisu"/>
    <w:uiPriority w:val="99"/>
    <w:rsid w:val="00927B59"/>
    <w:rPr>
      <w:vertAlign w:val="superscript"/>
    </w:rPr>
  </w:style>
  <w:style w:type="paragraph" w:styleId="Tekstpodstawowy2">
    <w:name w:val="Body Text 2"/>
    <w:basedOn w:val="Normalny"/>
    <w:link w:val="Tekstpodstawowy2Znak"/>
    <w:rsid w:val="00927B5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7B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927B5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927B59"/>
    <w:rPr>
      <w:b/>
      <w:i/>
      <w:spacing w:val="0"/>
    </w:rPr>
  </w:style>
  <w:style w:type="paragraph" w:customStyle="1" w:styleId="Kropki">
    <w:name w:val="Kropki"/>
    <w:basedOn w:val="Normalny"/>
    <w:rsid w:val="00927B59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2020-12-17T14:35:00Z</dcterms:created>
  <dcterms:modified xsi:type="dcterms:W3CDTF">2020-12-17T14:45:00Z</dcterms:modified>
</cp:coreProperties>
</file>