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81" w:rsidRDefault="007E5981" w:rsidP="007E5981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7E5981" w:rsidTr="007E5981">
        <w:trPr>
          <w:trHeight w:hRule="exact" w:val="49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E5981" w:rsidTr="007E5981">
        <w:trPr>
          <w:trHeight w:hRule="exact" w:val="55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E5981" w:rsidTr="007E598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E5981" w:rsidTr="007E598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E5981" w:rsidTr="007E5981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E5981" w:rsidTr="007E598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7E5981" w:rsidRDefault="007E5981" w:rsidP="007E598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7E5981" w:rsidRDefault="007E5981" w:rsidP="007E598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>
        <w:rPr>
          <w:rFonts w:ascii="Century Gothic" w:hAnsi="Century Gothic"/>
          <w:b/>
          <w:sz w:val="18"/>
          <w:szCs w:val="18"/>
        </w:rPr>
        <w:t xml:space="preserve">– </w:t>
      </w:r>
    </w:p>
    <w:p w:rsidR="007E5981" w:rsidRDefault="007E5981" w:rsidP="007E598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Państwowy Instytut Badawczy</w:t>
      </w:r>
    </w:p>
    <w:p w:rsidR="007E5981" w:rsidRDefault="007E5981" w:rsidP="007E598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7E5981" w:rsidRDefault="007E5981" w:rsidP="007E598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7E5981" w:rsidRDefault="007E5981" w:rsidP="007E5981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7E5981" w:rsidRDefault="007E5981" w:rsidP="007E5981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4"/>
      <w:bookmarkStart w:id="1" w:name="OLE_LINK3"/>
      <w:r>
        <w:rPr>
          <w:rFonts w:ascii="Century Gothic" w:hAnsi="Century Gothic"/>
          <w:sz w:val="18"/>
          <w:szCs w:val="18"/>
        </w:rPr>
        <w:t>Nawiązując do ogłoszenia o przetargu nieograniczonym (s</w:t>
      </w:r>
      <w:r>
        <w:rPr>
          <w:rFonts w:ascii="Century Gothic" w:hAnsi="Century Gothic"/>
          <w:sz w:val="18"/>
          <w:szCs w:val="18"/>
          <w:lang w:eastAsia="pl-PL"/>
        </w:rPr>
        <w:t xml:space="preserve">ygn. postępowania: EZP-240-104/2020) </w:t>
      </w:r>
      <w:r>
        <w:rPr>
          <w:rFonts w:ascii="Century Gothic" w:hAnsi="Century Gothic"/>
          <w:sz w:val="18"/>
          <w:szCs w:val="18"/>
        </w:rPr>
        <w:t>na:</w:t>
      </w:r>
    </w:p>
    <w:tbl>
      <w:tblPr>
        <w:tblW w:w="94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7E5981" w:rsidTr="007E5981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981" w:rsidRDefault="007E598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Dostawa licencji oprogramowania do dwuwymiarowej i trójwymiarowej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restoracji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modeli wgłębnej </w:t>
            </w:r>
          </w:p>
          <w:p w:rsidR="007E5981" w:rsidRDefault="007E598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budowy geologicznej</w:t>
            </w:r>
          </w:p>
        </w:tc>
      </w:tr>
    </w:tbl>
    <w:p w:rsidR="007E5981" w:rsidRDefault="007E5981" w:rsidP="007E598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7E5981" w:rsidRDefault="007E5981" w:rsidP="007E598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7E5981" w:rsidRDefault="007E5981" w:rsidP="007E5981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7E5981" w:rsidRDefault="007E5981" w:rsidP="007E59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7E5981" w:rsidRDefault="007E5981" w:rsidP="007E5981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7E5981" w:rsidRDefault="007E5981" w:rsidP="007E5981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:rsidR="007E5981" w:rsidRDefault="007E5981" w:rsidP="007E5981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………………………………………...............................................zł)</w:t>
      </w:r>
    </w:p>
    <w:p w:rsidR="007E5981" w:rsidRDefault="007E5981" w:rsidP="007E5981">
      <w:pPr>
        <w:autoSpaceDE w:val="0"/>
        <w:autoSpaceDN w:val="0"/>
        <w:spacing w:after="0"/>
        <w:ind w:left="426"/>
        <w:rPr>
          <w:rFonts w:ascii="Century Gothic" w:hAnsi="Century Gothic"/>
          <w:i/>
          <w:sz w:val="18"/>
          <w:szCs w:val="18"/>
        </w:rPr>
      </w:pPr>
    </w:p>
    <w:p w:rsidR="007E5981" w:rsidRDefault="007E5981" w:rsidP="007E5981">
      <w:pPr>
        <w:keepNext/>
        <w:numPr>
          <w:ilvl w:val="0"/>
          <w:numId w:val="1"/>
        </w:numPr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Oświadczamy, że: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18"/>
          <w:szCs w:val="18"/>
          <w:lang w:eastAsia="pl-PL"/>
        </w:rPr>
        <w:br/>
        <w:t>i z postanowieniami umowy, ze zmianami i wyjaśnieniami treści SIWZ oraz że wykonamy zamówienie na warunkach i zasadach określonych tam przez Zamawiającego, dokładając najwyższej staranności.</w:t>
      </w:r>
    </w:p>
    <w:p w:rsidR="007E5981" w:rsidRDefault="007E5981" w:rsidP="007E5981">
      <w:pPr>
        <w:pStyle w:val="Akapitzlist"/>
        <w:numPr>
          <w:ilvl w:val="0"/>
          <w:numId w:val="2"/>
        </w:numPr>
        <w:suppressAutoHyphens/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>
        <w:rPr>
          <w:rFonts w:ascii="Century Gothic" w:eastAsia="Times New Roman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>
        <w:rPr>
          <w:rFonts w:ascii="Century Gothic" w:eastAsia="Times New Roman" w:hAnsi="Century Gothic"/>
          <w:sz w:val="18"/>
          <w:szCs w:val="18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(Dz. Urz. UE L 119 </w:t>
      </w:r>
      <w:r>
        <w:rPr>
          <w:rFonts w:ascii="Century Gothic" w:eastAsia="Times New Roman" w:hAnsi="Century Gothic"/>
          <w:sz w:val="18"/>
          <w:szCs w:val="18"/>
          <w:lang w:eastAsia="pl-PL"/>
        </w:rPr>
        <w:br/>
        <w:t>z 2016 r.,) wobec osób fizycznych, od których dane osobowe bezpośrednio lub pośrednio pozyskałem w celu ubiegania się o udzielenie zamówienia publicznego w niniejszym postępowaniu.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Przedmiot zamówienia zostanie wykonany zgodnie z terminem określonym w </w:t>
      </w:r>
      <w:r>
        <w:rPr>
          <w:rFonts w:ascii="Century Gothic" w:hAnsi="Century Gothic"/>
          <w:b/>
          <w:sz w:val="18"/>
          <w:szCs w:val="18"/>
          <w:lang w:eastAsia="pl-PL"/>
        </w:rPr>
        <w:t>pkt. 4 SIWZ</w:t>
      </w:r>
      <w:r>
        <w:rPr>
          <w:rFonts w:ascii="Century Gothic" w:hAnsi="Century Gothic"/>
          <w:sz w:val="18"/>
          <w:szCs w:val="18"/>
          <w:lang w:eastAsia="pl-PL"/>
        </w:rPr>
        <w:t>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7E5981" w:rsidRDefault="007E5981" w:rsidP="007E5981">
      <w:pPr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>
        <w:rPr>
          <w:rFonts w:ascii="Century Gothic" w:hAnsi="Century Gothic"/>
          <w:sz w:val="18"/>
          <w:szCs w:val="18"/>
          <w:lang w:eastAsia="pl-PL"/>
        </w:rPr>
        <w:t>.</w:t>
      </w:r>
    </w:p>
    <w:p w:rsidR="007E5981" w:rsidRDefault="007E5981" w:rsidP="007E5981">
      <w:pPr>
        <w:suppressAutoHyphens/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lastRenderedPageBreak/>
        <w:t>Jesteśmy/nie jesteśmy mikroprzedsiębiorstwem bądź małym lub średnim przedsiębiorstwem</w:t>
      </w:r>
      <w:r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>
        <w:rPr>
          <w:rFonts w:ascii="Century Gothic" w:hAnsi="Century Gothic"/>
          <w:sz w:val="18"/>
          <w:szCs w:val="18"/>
          <w:lang w:eastAsia="pl-PL"/>
        </w:rPr>
        <w:t>.</w:t>
      </w:r>
    </w:p>
    <w:p w:rsidR="007E5981" w:rsidRDefault="007E5981" w:rsidP="007E5981">
      <w:pPr>
        <w:numPr>
          <w:ilvl w:val="0"/>
          <w:numId w:val="2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>
        <w:rPr>
          <w:rFonts w:ascii="Century Gothic" w:hAnsi="Century Gothic"/>
          <w:b/>
          <w:sz w:val="18"/>
          <w:szCs w:val="18"/>
          <w:lang w:eastAsia="pl-PL"/>
        </w:rPr>
        <w:t>/</w:t>
      </w:r>
      <w:r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>
        <w:rPr>
          <w:rFonts w:ascii="Century Gothic" w:hAnsi="Century Gothic"/>
          <w:i/>
          <w:sz w:val="18"/>
          <w:szCs w:val="18"/>
          <w:lang w:eastAsia="pl-PL"/>
        </w:rPr>
        <w:t>(określić zakres przewidywany do powierzenia podwykonawcom)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…………………………………………………..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E5981" w:rsidTr="007E59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7E5981" w:rsidTr="007E5981">
        <w:trPr>
          <w:trHeight w:val="4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5981" w:rsidTr="007E5981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7E5981" w:rsidRDefault="007E5981" w:rsidP="007E5981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7E5981" w:rsidRDefault="007E5981" w:rsidP="007E5981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E5981" w:rsidTr="007E59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6"/>
                <w:szCs w:val="16"/>
              </w:rPr>
              <w:br/>
              <w:t>w formie elektronicznej, wydający urząd lub organ/numer i nazwa postępowania o udzielenie zamówienia publicznego</w:t>
            </w:r>
          </w:p>
        </w:tc>
      </w:tr>
      <w:tr w:rsidR="007E5981" w:rsidTr="007E5981">
        <w:trPr>
          <w:trHeight w:val="3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5981" w:rsidTr="007E59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7E5981" w:rsidRDefault="007E5981" w:rsidP="007E5981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7E5981" w:rsidTr="007E5981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7E5981" w:rsidTr="007E5981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7E5981" w:rsidTr="007E5981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7E5981" w:rsidTr="007E5981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7E5981" w:rsidTr="007E5981">
        <w:trPr>
          <w:trHeight w:val="3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7E5981" w:rsidRDefault="007E5981" w:rsidP="007E5981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7E5981" w:rsidRDefault="007E5981" w:rsidP="007E5981">
      <w:pPr>
        <w:pStyle w:val="Akapitzlist"/>
        <w:numPr>
          <w:ilvl w:val="1"/>
          <w:numId w:val="3"/>
        </w:numPr>
        <w:ind w:left="1134" w:hanging="283"/>
        <w:rPr>
          <w:rFonts w:ascii="Century Gothic" w:eastAsia="Times New Roman" w:hAnsi="Century Gothic"/>
          <w:sz w:val="18"/>
          <w:szCs w:val="18"/>
          <w:lang w:eastAsia="pl-PL"/>
        </w:rPr>
      </w:pPr>
      <w:r>
        <w:rPr>
          <w:rFonts w:ascii="Century Gothic" w:eastAsia="Times New Roman" w:hAnsi="Century Gothic"/>
          <w:sz w:val="18"/>
          <w:szCs w:val="18"/>
          <w:lang w:eastAsia="pl-PL"/>
        </w:rPr>
        <w:t>…………………………..</w:t>
      </w:r>
    </w:p>
    <w:p w:rsidR="007E5981" w:rsidRDefault="007E5981" w:rsidP="007E5981">
      <w:pPr>
        <w:numPr>
          <w:ilvl w:val="1"/>
          <w:numId w:val="3"/>
        </w:numPr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7E5981" w:rsidRDefault="007E5981" w:rsidP="007E5981">
      <w:pPr>
        <w:numPr>
          <w:ilvl w:val="1"/>
          <w:numId w:val="3"/>
        </w:numPr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7E5981" w:rsidRDefault="007E5981" w:rsidP="007E5981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321"/>
        <w:gridCol w:w="1927"/>
        <w:gridCol w:w="1898"/>
      </w:tblGrid>
      <w:tr w:rsidR="007E5981" w:rsidTr="007E5981">
        <w:trPr>
          <w:cantSplit/>
          <w:trHeight w:val="70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E5981" w:rsidTr="007E5981">
        <w:trPr>
          <w:cantSplit/>
          <w:trHeight w:val="6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81" w:rsidRDefault="007E598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E5981" w:rsidRDefault="007E5981" w:rsidP="007E598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7E5981" w:rsidRDefault="007E5981" w:rsidP="007E598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7E5981" w:rsidRDefault="007E5981" w:rsidP="007E5981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>
        <w:rPr>
          <w:rFonts w:ascii="Century Gothic" w:eastAsia="Calibri" w:hAnsi="Century Gothic"/>
          <w:b/>
          <w:bCs/>
          <w:lang w:eastAsia="pl-PL"/>
        </w:rPr>
        <w:br w:type="page"/>
      </w:r>
    </w:p>
    <w:p w:rsidR="007E5981" w:rsidRDefault="007E5981" w:rsidP="007E5981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7E5981">
          <w:pgSz w:w="11906" w:h="16838"/>
          <w:pgMar w:top="1259" w:right="924" w:bottom="1077" w:left="1418" w:header="709" w:footer="709" w:gutter="0"/>
          <w:cols w:space="708"/>
        </w:sectPr>
      </w:pPr>
    </w:p>
    <w:p w:rsidR="007E5981" w:rsidRDefault="007E5981" w:rsidP="007E5981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7E5981" w:rsidRDefault="007E5981" w:rsidP="007E598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E5981" w:rsidRDefault="007E5981" w:rsidP="007E598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7E5981" w:rsidRDefault="007E5981" w:rsidP="007E598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7E5981" w:rsidRDefault="007E5981" w:rsidP="007E5981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E5981" w:rsidRDefault="007E5981" w:rsidP="007E598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E5981" w:rsidRDefault="007E5981" w:rsidP="007E5981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7E5981" w:rsidRDefault="007E5981" w:rsidP="007E5981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E5981" w:rsidRDefault="007E5981" w:rsidP="007E5981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7E5981" w:rsidRDefault="007E5981" w:rsidP="007E5981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7E5981" w:rsidRDefault="007E5981" w:rsidP="007E5981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</w:t>
      </w:r>
    </w:p>
    <w:p w:rsidR="007E5981" w:rsidRDefault="007E5981" w:rsidP="007E5981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7E5981" w:rsidRDefault="007E5981" w:rsidP="007E5981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E5981" w:rsidRDefault="007E5981" w:rsidP="007E5981">
      <w:pPr>
        <w:suppressAutoHyphens/>
        <w:spacing w:after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Dostawa licencji oprogramowania do dwuwymiarowej i trójwymiarowej </w:t>
      </w:r>
      <w:proofErr w:type="spellStart"/>
      <w:r>
        <w:rPr>
          <w:rFonts w:ascii="Century Gothic" w:hAnsi="Century Gothic"/>
          <w:b/>
          <w:sz w:val="18"/>
          <w:szCs w:val="18"/>
          <w:lang w:eastAsia="pl-PL"/>
        </w:rPr>
        <w:t>restoracji</w:t>
      </w:r>
      <w:proofErr w:type="spellEnd"/>
      <w:r>
        <w:rPr>
          <w:rFonts w:ascii="Century Gothic" w:hAnsi="Century Gothic"/>
          <w:b/>
          <w:sz w:val="18"/>
          <w:szCs w:val="18"/>
          <w:lang w:eastAsia="pl-PL"/>
        </w:rPr>
        <w:t xml:space="preserve"> modeli wgłębnej budowy geologicznej</w:t>
      </w:r>
      <w:r>
        <w:rPr>
          <w:rFonts w:ascii="Century Gothic" w:hAnsi="Century Gothic"/>
          <w:b/>
          <w:sz w:val="18"/>
          <w:szCs w:val="18"/>
        </w:rPr>
        <w:t>, s</w:t>
      </w:r>
      <w:r>
        <w:rPr>
          <w:rFonts w:ascii="Century Gothic" w:hAnsi="Century Gothic"/>
          <w:b/>
          <w:sz w:val="18"/>
          <w:szCs w:val="18"/>
          <w:lang w:eastAsia="pl-PL"/>
        </w:rPr>
        <w:t>ygn. postępowania: EZP-240-104/2020</w:t>
      </w:r>
    </w:p>
    <w:p w:rsidR="007E5981" w:rsidRDefault="007E5981" w:rsidP="007E59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7E5981" w:rsidRDefault="007E5981" w:rsidP="007E5981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>
        <w:rPr>
          <w:rFonts w:ascii="Century Gothic" w:hAnsi="Century Gothic"/>
          <w:sz w:val="18"/>
          <w:szCs w:val="18"/>
          <w:lang w:eastAsia="pl-PL"/>
        </w:rPr>
        <w:t>. Dz. U. z 2019 r., poz. 1843 ze zm.).</w:t>
      </w:r>
    </w:p>
    <w:p w:rsidR="007E5981" w:rsidRDefault="007E5981" w:rsidP="007E598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6"/>
        <w:gridCol w:w="2917"/>
        <w:gridCol w:w="1800"/>
      </w:tblGrid>
      <w:tr w:rsidR="007E5981" w:rsidTr="007E5981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E5981" w:rsidTr="007E5981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7E5981" w:rsidRDefault="007E5981" w:rsidP="007E598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E5981" w:rsidRDefault="007E5981" w:rsidP="007E598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Century Gothic" w:hAnsi="Century Gothic" w:cs="Arial"/>
          <w:sz w:val="18"/>
          <w:szCs w:val="18"/>
        </w:rPr>
        <w:t>Pzp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>
        <w:rPr>
          <w:rFonts w:ascii="Century Gothic" w:hAnsi="Century Gothic" w:cs="Arial"/>
          <w:i/>
          <w:sz w:val="18"/>
          <w:szCs w:val="18"/>
        </w:rPr>
        <w:t xml:space="preserve">). </w:t>
      </w:r>
      <w:r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>
        <w:rPr>
          <w:rFonts w:ascii="Century Gothic" w:hAnsi="Century Gothic" w:cs="Arial"/>
          <w:sz w:val="18"/>
          <w:szCs w:val="18"/>
        </w:rPr>
        <w:t>Pzp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7E5981" w:rsidRDefault="007E5981" w:rsidP="007E598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7E5981" w:rsidRDefault="007E5981" w:rsidP="007E5981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6"/>
        <w:gridCol w:w="2975"/>
        <w:gridCol w:w="1842"/>
      </w:tblGrid>
      <w:tr w:rsidR="007E5981" w:rsidTr="007E598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81" w:rsidRDefault="007E598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E5981" w:rsidTr="007E5981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81" w:rsidRDefault="007E598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E5981" w:rsidRDefault="007E5981" w:rsidP="007E598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E5981" w:rsidRDefault="007E5981" w:rsidP="007E5981">
      <w:pPr>
        <w:spacing w:after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7E5981" w:rsidRDefault="007E5981" w:rsidP="007E5981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7E5981" w:rsidRDefault="007E5981" w:rsidP="007E5981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7E5981" w:rsidRDefault="007E5981" w:rsidP="007E5981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7E5981" w:rsidRDefault="007E5981" w:rsidP="007E5981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1659B3" w:rsidRDefault="001659B3">
      <w:bookmarkStart w:id="13" w:name="_GoBack"/>
      <w:bookmarkEnd w:id="13"/>
    </w:p>
    <w:sectPr w:rsidR="0016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81" w:rsidRDefault="007E5981" w:rsidP="007E5981">
      <w:pPr>
        <w:spacing w:after="0" w:line="240" w:lineRule="auto"/>
      </w:pPr>
      <w:r>
        <w:separator/>
      </w:r>
    </w:p>
  </w:endnote>
  <w:endnote w:type="continuationSeparator" w:id="0">
    <w:p w:rsidR="007E5981" w:rsidRDefault="007E5981" w:rsidP="007E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81" w:rsidRDefault="007E5981" w:rsidP="007E5981">
      <w:pPr>
        <w:spacing w:after="0" w:line="240" w:lineRule="auto"/>
      </w:pPr>
      <w:r>
        <w:separator/>
      </w:r>
    </w:p>
  </w:footnote>
  <w:footnote w:type="continuationSeparator" w:id="0">
    <w:p w:rsidR="007E5981" w:rsidRDefault="007E5981" w:rsidP="007E5981">
      <w:pPr>
        <w:spacing w:after="0" w:line="240" w:lineRule="auto"/>
      </w:pPr>
      <w:r>
        <w:continuationSeparator/>
      </w:r>
    </w:p>
  </w:footnote>
  <w:footnote w:id="1">
    <w:p w:rsidR="007E5981" w:rsidRDefault="007E5981" w:rsidP="007E5981">
      <w:pPr>
        <w:pStyle w:val="Tekstprzypisudolnego"/>
        <w:spacing w:after="0"/>
        <w:ind w:hanging="11"/>
        <w:rPr>
          <w:rStyle w:val="DeltaViewInsertion"/>
          <w:rFonts w:ascii="Garamond" w:hAnsi="Garamond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7E5981" w:rsidRDefault="007E5981" w:rsidP="007E598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7E5981" w:rsidRDefault="007E5981" w:rsidP="007E598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7E5981" w:rsidRDefault="007E5981" w:rsidP="007E5981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81"/>
    <w:rsid w:val="001659B3"/>
    <w:rsid w:val="007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9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98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981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7E5981"/>
    <w:rPr>
      <w:rFonts w:ascii="Arial" w:eastAsia="Calibri" w:hAnsi="Arial" w:cs="Aria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7E5981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7E598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7E5981"/>
    <w:rPr>
      <w:vertAlign w:val="superscript"/>
    </w:rPr>
  </w:style>
  <w:style w:type="character" w:customStyle="1" w:styleId="DeltaViewInsertion">
    <w:name w:val="DeltaView Insertion"/>
    <w:rsid w:val="007E5981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9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98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981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7E5981"/>
    <w:rPr>
      <w:rFonts w:ascii="Arial" w:eastAsia="Calibri" w:hAnsi="Arial" w:cs="Aria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7E5981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7E598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7E5981"/>
    <w:rPr>
      <w:vertAlign w:val="superscript"/>
    </w:rPr>
  </w:style>
  <w:style w:type="character" w:customStyle="1" w:styleId="DeltaViewInsertion">
    <w:name w:val="DeltaView Insertion"/>
    <w:rsid w:val="007E5981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2020-12-23T09:35:00Z</dcterms:created>
  <dcterms:modified xsi:type="dcterms:W3CDTF">2020-12-23T09:35:00Z</dcterms:modified>
</cp:coreProperties>
</file>