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438" w:rsidRDefault="00D93438" w:rsidP="005F7BFF">
      <w:pPr>
        <w:rPr>
          <w:rFonts w:asciiTheme="minorHAnsi" w:hAnsiTheme="minorHAnsi"/>
        </w:rPr>
      </w:pPr>
      <w:r w:rsidRPr="0095214E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8AB1A98" wp14:editId="67281F1F">
            <wp:simplePos x="0" y="0"/>
            <wp:positionH relativeFrom="column">
              <wp:posOffset>-368935</wp:posOffset>
            </wp:positionH>
            <wp:positionV relativeFrom="paragraph">
              <wp:posOffset>-424936</wp:posOffset>
            </wp:positionV>
            <wp:extent cx="5158740" cy="813435"/>
            <wp:effectExtent l="0" t="0" r="3810" b="571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_KOLOR_PL_GÓ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438" w:rsidRDefault="00D93438" w:rsidP="005F7BFF">
      <w:pPr>
        <w:rPr>
          <w:rFonts w:asciiTheme="minorHAnsi" w:hAnsiTheme="minorHAnsi"/>
        </w:rPr>
      </w:pPr>
    </w:p>
    <w:p w:rsidR="00D93438" w:rsidRDefault="00D93438" w:rsidP="005F7BFF">
      <w:pPr>
        <w:rPr>
          <w:rFonts w:asciiTheme="minorHAnsi" w:hAnsiTheme="minorHAnsi"/>
        </w:rPr>
      </w:pPr>
      <w:r w:rsidRPr="0095214E">
        <w:rPr>
          <w:rFonts w:eastAsia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767820" wp14:editId="4EEB22DD">
                <wp:simplePos x="0" y="0"/>
                <wp:positionH relativeFrom="column">
                  <wp:posOffset>-421055</wp:posOffset>
                </wp:positionH>
                <wp:positionV relativeFrom="paragraph">
                  <wp:posOffset>156845</wp:posOffset>
                </wp:positionV>
                <wp:extent cx="961390" cy="140398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438" w:rsidRDefault="00D93438" w:rsidP="00D9343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3.15pt;margin-top:12.35pt;width:75.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" stroked="f">
                <v:textbox style="mso-fit-shape-to-text:t">
                  <w:txbxContent>
                    <w:p w:rsidR="00D93438" w:rsidRDefault="00D93438" w:rsidP="00D93438"/>
                  </w:txbxContent>
                </v:textbox>
              </v:shape>
            </w:pict>
          </mc:Fallback>
        </mc:AlternateContent>
      </w:r>
    </w:p>
    <w:p w:rsidR="00D93438" w:rsidRDefault="00D93438" w:rsidP="005F7BFF">
      <w:pPr>
        <w:rPr>
          <w:rFonts w:asciiTheme="minorHAnsi" w:hAnsiTheme="minorHAnsi"/>
        </w:rPr>
      </w:pPr>
    </w:p>
    <w:p w:rsidR="00D93438" w:rsidRDefault="00D93438" w:rsidP="005F7BFF">
      <w:pPr>
        <w:rPr>
          <w:rFonts w:asciiTheme="minorHAnsi" w:hAnsiTheme="minorHAnsi"/>
        </w:rPr>
      </w:pPr>
    </w:p>
    <w:p w:rsidR="00D93438" w:rsidRDefault="00D93438" w:rsidP="005F7BFF">
      <w:pPr>
        <w:rPr>
          <w:rFonts w:asciiTheme="minorHAnsi" w:hAnsiTheme="minorHAnsi"/>
        </w:rPr>
      </w:pPr>
    </w:p>
    <w:p w:rsidR="00D93438" w:rsidRDefault="00D93438" w:rsidP="005F7BFF">
      <w:pPr>
        <w:rPr>
          <w:rFonts w:asciiTheme="minorHAnsi" w:hAnsiTheme="minorHAnsi"/>
        </w:rPr>
      </w:pPr>
    </w:p>
    <w:p w:rsidR="00D93438" w:rsidRDefault="00662F26" w:rsidP="00D93438">
      <w:pPr>
        <w:jc w:val="center"/>
        <w:rPr>
          <w:rFonts w:eastAsia="Calibri"/>
          <w:b/>
          <w:sz w:val="40"/>
          <w:szCs w:val="40"/>
        </w:rPr>
      </w:pPr>
      <w:r w:rsidRPr="00662F26">
        <w:rPr>
          <w:rFonts w:eastAsia="Calibri"/>
          <w:b/>
          <w:sz w:val="40"/>
          <w:szCs w:val="40"/>
        </w:rPr>
        <w:t xml:space="preserve">Monitoring osiadania powierzchni terenu </w:t>
      </w:r>
      <w:r>
        <w:rPr>
          <w:rFonts w:eastAsia="Calibri"/>
          <w:b/>
          <w:sz w:val="40"/>
          <w:szCs w:val="40"/>
        </w:rPr>
        <w:t>w  3 </w:t>
      </w:r>
      <w:r w:rsidRPr="00662F26">
        <w:rPr>
          <w:rFonts w:eastAsia="Calibri"/>
          <w:b/>
          <w:sz w:val="40"/>
          <w:szCs w:val="40"/>
        </w:rPr>
        <w:t xml:space="preserve">wybranych lokalizacji poszukiwań gazu </w:t>
      </w:r>
      <w:r>
        <w:rPr>
          <w:rFonts w:eastAsia="Calibri"/>
          <w:b/>
          <w:sz w:val="40"/>
          <w:szCs w:val="40"/>
        </w:rPr>
        <w:t>w formacjach łupkowych – p</w:t>
      </w:r>
      <w:r w:rsidRPr="00662F26">
        <w:rPr>
          <w:rFonts w:eastAsia="Calibri"/>
          <w:b/>
          <w:sz w:val="40"/>
          <w:szCs w:val="40"/>
        </w:rPr>
        <w:t>rojekt pilotażowy”</w:t>
      </w:r>
    </w:p>
    <w:p w:rsidR="00D93438" w:rsidRDefault="00D93438" w:rsidP="00D93438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28815F" wp14:editId="18F7FD9E">
                <wp:simplePos x="0" y="0"/>
                <wp:positionH relativeFrom="column">
                  <wp:posOffset>-329779</wp:posOffset>
                </wp:positionH>
                <wp:positionV relativeFrom="paragraph">
                  <wp:posOffset>67030</wp:posOffset>
                </wp:positionV>
                <wp:extent cx="6257760" cy="11430"/>
                <wp:effectExtent l="0" t="0" r="10160" b="2667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776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Łącznik prostoliniowy 8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95pt,5.3pt" to="466.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" strokecolor="#bc4542 [3045]"/>
            </w:pict>
          </mc:Fallback>
        </mc:AlternateContent>
      </w:r>
      <w:r>
        <w:rPr>
          <w:sz w:val="40"/>
          <w:szCs w:val="40"/>
          <w:u w:val="single"/>
        </w:rPr>
        <w:t xml:space="preserve">   </w:t>
      </w:r>
    </w:p>
    <w:p w:rsidR="00662F26" w:rsidRDefault="00662F26" w:rsidP="00D93438">
      <w:pPr>
        <w:jc w:val="center"/>
        <w:rPr>
          <w:rFonts w:eastAsia="Calibri"/>
          <w:sz w:val="40"/>
          <w:szCs w:val="40"/>
        </w:rPr>
      </w:pPr>
    </w:p>
    <w:p w:rsidR="00D93438" w:rsidRPr="0095214E" w:rsidRDefault="00D93438" w:rsidP="00D93438">
      <w:pPr>
        <w:jc w:val="center"/>
        <w:rPr>
          <w:rFonts w:eastAsia="Calibri"/>
          <w:sz w:val="40"/>
          <w:szCs w:val="40"/>
          <w:highlight w:val="yellow"/>
        </w:rPr>
      </w:pPr>
      <w:r w:rsidRPr="0095214E">
        <w:rPr>
          <w:rFonts w:eastAsia="Calibri"/>
          <w:sz w:val="40"/>
          <w:szCs w:val="40"/>
        </w:rPr>
        <w:t xml:space="preserve">RAPORT ZADANIE </w:t>
      </w:r>
      <w:r w:rsidR="00DF322B" w:rsidRPr="00614EF6">
        <w:rPr>
          <w:rFonts w:eastAsia="Calibri"/>
          <w:sz w:val="40"/>
          <w:szCs w:val="40"/>
        </w:rPr>
        <w:t>7</w:t>
      </w:r>
      <w:r w:rsidR="00E66195" w:rsidRPr="00614EF6">
        <w:rPr>
          <w:rFonts w:eastAsia="Calibri"/>
          <w:sz w:val="40"/>
          <w:szCs w:val="40"/>
        </w:rPr>
        <w:t>.2</w:t>
      </w:r>
    </w:p>
    <w:p w:rsidR="00662F26" w:rsidRDefault="00E66195" w:rsidP="00D93438">
      <w:pPr>
        <w:jc w:val="center"/>
        <w:rPr>
          <w:rFonts w:eastAsia="Calibri"/>
          <w:b/>
          <w:sz w:val="40"/>
          <w:szCs w:val="40"/>
        </w:rPr>
      </w:pPr>
      <w:r w:rsidRPr="00E66195">
        <w:rPr>
          <w:rFonts w:eastAsia="Calibri"/>
          <w:b/>
          <w:sz w:val="40"/>
          <w:szCs w:val="40"/>
        </w:rPr>
        <w:t>Konsultacje dotyczące rozmieszczenia punktów monitoringowych i harmonogramu szczelinowania hydraulicznego</w:t>
      </w:r>
    </w:p>
    <w:p w:rsidR="00662F26" w:rsidRDefault="00662F26" w:rsidP="00D93438">
      <w:pPr>
        <w:jc w:val="center"/>
        <w:rPr>
          <w:rFonts w:eastAsia="Calibri"/>
          <w:b/>
          <w:sz w:val="40"/>
          <w:szCs w:val="40"/>
        </w:rPr>
      </w:pPr>
    </w:p>
    <w:p w:rsidR="00662F26" w:rsidRDefault="00662F26" w:rsidP="00D93438">
      <w:pPr>
        <w:jc w:val="center"/>
        <w:rPr>
          <w:rFonts w:eastAsia="Calibri"/>
          <w:b/>
          <w:sz w:val="40"/>
          <w:szCs w:val="40"/>
        </w:rPr>
      </w:pPr>
    </w:p>
    <w:p w:rsidR="00662F26" w:rsidRDefault="00662F26" w:rsidP="00D93438">
      <w:pPr>
        <w:jc w:val="center"/>
        <w:rPr>
          <w:rFonts w:eastAsia="Calibri"/>
          <w:b/>
          <w:sz w:val="40"/>
          <w:szCs w:val="40"/>
        </w:rPr>
      </w:pPr>
    </w:p>
    <w:p w:rsidR="00D93438" w:rsidRDefault="00D93438" w:rsidP="005F7BFF">
      <w:pPr>
        <w:rPr>
          <w:rFonts w:asciiTheme="minorHAnsi" w:hAnsiTheme="minorHAnsi"/>
        </w:rPr>
      </w:pPr>
    </w:p>
    <w:p w:rsidR="00D93438" w:rsidRPr="000500B3" w:rsidRDefault="000500B3" w:rsidP="000500B3">
      <w:pPr>
        <w:ind w:firstLine="708"/>
        <w:rPr>
          <w:sz w:val="28"/>
          <w:szCs w:val="28"/>
        </w:rPr>
      </w:pPr>
      <w:r w:rsidRPr="000500B3">
        <w:rPr>
          <w:sz w:val="28"/>
          <w:szCs w:val="28"/>
        </w:rPr>
        <w:t>Główny autor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500B3">
        <w:rPr>
          <w:sz w:val="28"/>
          <w:szCs w:val="28"/>
        </w:rPr>
        <w:t>Kierownik projektu</w:t>
      </w:r>
    </w:p>
    <w:p w:rsidR="000500B3" w:rsidRPr="000500B3" w:rsidRDefault="000500B3" w:rsidP="000500B3">
      <w:pPr>
        <w:ind w:firstLine="708"/>
        <w:rPr>
          <w:sz w:val="28"/>
          <w:szCs w:val="28"/>
        </w:rPr>
      </w:pPr>
    </w:p>
    <w:p w:rsidR="000500B3" w:rsidRPr="000500B3" w:rsidRDefault="000500B3" w:rsidP="005F7BFF">
      <w:pPr>
        <w:rPr>
          <w:sz w:val="28"/>
          <w:szCs w:val="28"/>
        </w:rPr>
      </w:pPr>
    </w:p>
    <w:p w:rsidR="000500B3" w:rsidRPr="000500B3" w:rsidRDefault="000500B3" w:rsidP="005F7BFF">
      <w:pPr>
        <w:rPr>
          <w:sz w:val="28"/>
          <w:szCs w:val="28"/>
        </w:rPr>
      </w:pPr>
      <w:r w:rsidRPr="000500B3">
        <w:rPr>
          <w:sz w:val="28"/>
          <w:szCs w:val="28"/>
        </w:rPr>
        <w:t>…………………………</w:t>
      </w:r>
      <w:r>
        <w:rPr>
          <w:sz w:val="28"/>
          <w:szCs w:val="28"/>
        </w:rPr>
        <w:t>..</w:t>
      </w:r>
      <w:r w:rsidRPr="000500B3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………………………………..</w:t>
      </w:r>
    </w:p>
    <w:p w:rsidR="000500B3" w:rsidRPr="000500B3" w:rsidRDefault="00943C24" w:rsidP="000500B3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="00DF322B">
        <w:rPr>
          <w:sz w:val="28"/>
          <w:szCs w:val="28"/>
        </w:rPr>
        <w:t>r Zbigniew Perski</w:t>
      </w:r>
      <w:r w:rsidR="000500B3" w:rsidRPr="000500B3">
        <w:rPr>
          <w:sz w:val="28"/>
          <w:szCs w:val="28"/>
        </w:rPr>
        <w:tab/>
      </w:r>
      <w:r w:rsidR="000500B3" w:rsidRPr="000500B3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="000500B3" w:rsidRPr="000500B3">
        <w:rPr>
          <w:sz w:val="28"/>
          <w:szCs w:val="28"/>
        </w:rPr>
        <w:tab/>
      </w:r>
      <w:r w:rsidR="000500B3" w:rsidRPr="000500B3">
        <w:rPr>
          <w:sz w:val="28"/>
          <w:szCs w:val="28"/>
        </w:rPr>
        <w:tab/>
        <w:t>dr Zbigniew Perski</w:t>
      </w:r>
    </w:p>
    <w:p w:rsidR="00D93438" w:rsidRDefault="00D93438" w:rsidP="005F7BFF">
      <w:pPr>
        <w:rPr>
          <w:rFonts w:asciiTheme="minorHAnsi" w:hAnsiTheme="minorHAnsi"/>
        </w:rPr>
      </w:pPr>
    </w:p>
    <w:p w:rsidR="00D93438" w:rsidRDefault="00D93438" w:rsidP="005F7BFF">
      <w:pPr>
        <w:rPr>
          <w:rFonts w:asciiTheme="minorHAnsi" w:hAnsiTheme="minorHAnsi"/>
        </w:rPr>
      </w:pPr>
    </w:p>
    <w:p w:rsidR="008E21D5" w:rsidRDefault="008E21D5" w:rsidP="005F7BFF">
      <w:pPr>
        <w:rPr>
          <w:rFonts w:asciiTheme="minorHAnsi" w:hAnsiTheme="minorHAnsi"/>
        </w:rPr>
      </w:pPr>
    </w:p>
    <w:p w:rsidR="008E21D5" w:rsidRDefault="008E21D5" w:rsidP="005F7BFF">
      <w:pPr>
        <w:rPr>
          <w:rFonts w:asciiTheme="minorHAnsi" w:hAnsiTheme="minorHAnsi"/>
        </w:rPr>
      </w:pPr>
    </w:p>
    <w:p w:rsidR="00D93438" w:rsidRDefault="00D93438" w:rsidP="005F7BFF">
      <w:pPr>
        <w:rPr>
          <w:rFonts w:asciiTheme="minorHAnsi" w:hAnsiTheme="minorHAnsi"/>
        </w:rPr>
      </w:pPr>
    </w:p>
    <w:p w:rsidR="00D93438" w:rsidRDefault="008E21D5" w:rsidP="008E21D5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2707574" cy="111054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-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132" cy="111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06C" w:rsidRPr="000500B3" w:rsidRDefault="00124B59" w:rsidP="00662F26">
      <w:pPr>
        <w:keepNext/>
        <w:pageBreakBefore/>
      </w:pPr>
      <w:r w:rsidRPr="000500B3">
        <w:lastRenderedPageBreak/>
        <w:t>Szczegóły dokumentu:</w:t>
      </w:r>
    </w:p>
    <w:p w:rsidR="00124B59" w:rsidRPr="000500B3" w:rsidRDefault="00124B59" w:rsidP="005F7BFF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144B2A" w:rsidRPr="000500B3" w:rsidTr="00124B59">
        <w:tc>
          <w:tcPr>
            <w:tcW w:w="2518" w:type="dxa"/>
          </w:tcPr>
          <w:p w:rsidR="00144B2A" w:rsidRPr="000500B3" w:rsidRDefault="00144B2A" w:rsidP="000500B3">
            <w:r w:rsidRPr="000500B3">
              <w:t xml:space="preserve">Numer </w:t>
            </w:r>
            <w:r w:rsidR="000500B3" w:rsidRPr="000500B3">
              <w:t>podzadania</w:t>
            </w:r>
          </w:p>
        </w:tc>
        <w:tc>
          <w:tcPr>
            <w:tcW w:w="6694" w:type="dxa"/>
          </w:tcPr>
          <w:p w:rsidR="00144B2A" w:rsidRPr="00614EF6" w:rsidRDefault="00943C24" w:rsidP="00191ECB">
            <w:r w:rsidRPr="00614EF6">
              <w:t>7</w:t>
            </w:r>
            <w:r w:rsidR="00E66195" w:rsidRPr="00614EF6">
              <w:t>.2</w:t>
            </w:r>
          </w:p>
        </w:tc>
      </w:tr>
      <w:tr w:rsidR="00124B59" w:rsidRPr="000500B3" w:rsidTr="00124B59">
        <w:tc>
          <w:tcPr>
            <w:tcW w:w="2518" w:type="dxa"/>
          </w:tcPr>
          <w:p w:rsidR="00124B59" w:rsidRPr="000500B3" w:rsidRDefault="00124B59" w:rsidP="005F7BFF">
            <w:r w:rsidRPr="000500B3">
              <w:t>Autorzy</w:t>
            </w:r>
          </w:p>
        </w:tc>
        <w:tc>
          <w:tcPr>
            <w:tcW w:w="6694" w:type="dxa"/>
          </w:tcPr>
          <w:p w:rsidR="000500B3" w:rsidRPr="00614EF6" w:rsidRDefault="00943C24" w:rsidP="00191ECB">
            <w:r w:rsidRPr="00614EF6">
              <w:t>Dr Zbigniew Perski</w:t>
            </w:r>
          </w:p>
        </w:tc>
      </w:tr>
      <w:tr w:rsidR="00124B59" w:rsidRPr="000500B3" w:rsidTr="00124B59">
        <w:tc>
          <w:tcPr>
            <w:tcW w:w="2518" w:type="dxa"/>
          </w:tcPr>
          <w:p w:rsidR="00124B59" w:rsidRPr="000500B3" w:rsidRDefault="00124B59" w:rsidP="005F7BFF">
            <w:r w:rsidRPr="000500B3">
              <w:t>Uwagi</w:t>
            </w:r>
          </w:p>
        </w:tc>
        <w:tc>
          <w:tcPr>
            <w:tcW w:w="6694" w:type="dxa"/>
          </w:tcPr>
          <w:p w:rsidR="00124B59" w:rsidRDefault="00614EF6" w:rsidP="005F7BFF">
            <w:r>
              <w:t>Raport sporządzono w grudniu 2014</w:t>
            </w:r>
          </w:p>
          <w:p w:rsidR="00614EF6" w:rsidRPr="000500B3" w:rsidRDefault="00614EF6" w:rsidP="005F7BFF">
            <w:r>
              <w:t>Uzupełnienie i poprawki czerwiec 2016</w:t>
            </w:r>
            <w:bookmarkStart w:id="0" w:name="_GoBack"/>
            <w:bookmarkEnd w:id="0"/>
          </w:p>
        </w:tc>
      </w:tr>
    </w:tbl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116688" w:rsidRDefault="00116688">
      <w:pPr>
        <w:spacing w:after="200" w:line="276" w:lineRule="auto"/>
        <w:rPr>
          <w:rFonts w:asciiTheme="minorHAnsi" w:hAnsiTheme="minorHAnsi"/>
        </w:rPr>
      </w:pPr>
    </w:p>
    <w:p w:rsidR="009A5548" w:rsidRDefault="009A5548">
      <w:pPr>
        <w:spacing w:after="200" w:line="276" w:lineRule="auto"/>
        <w:rPr>
          <w:rFonts w:asciiTheme="minorHAnsi" w:hAnsiTheme="minorHAnsi"/>
        </w:rPr>
      </w:pPr>
    </w:p>
    <w:p w:rsidR="00F675F0" w:rsidRDefault="00F675F0">
      <w:pPr>
        <w:spacing w:after="200" w:line="276" w:lineRule="auto"/>
        <w:rPr>
          <w:rFonts w:asciiTheme="minorHAnsi" w:hAnsiTheme="minorHAnsi"/>
        </w:rPr>
      </w:pPr>
    </w:p>
    <w:p w:rsidR="00F675F0" w:rsidRDefault="00F675F0">
      <w:pPr>
        <w:spacing w:after="200" w:line="276" w:lineRule="auto"/>
        <w:rPr>
          <w:rFonts w:asciiTheme="minorHAnsi" w:hAnsiTheme="minorHAnsi"/>
        </w:rPr>
      </w:pPr>
    </w:p>
    <w:p w:rsidR="00F675F0" w:rsidRDefault="00F675F0">
      <w:pPr>
        <w:spacing w:after="200" w:line="276" w:lineRule="auto"/>
        <w:rPr>
          <w:rFonts w:asciiTheme="minorHAnsi" w:hAnsiTheme="minorHAnsi"/>
        </w:rPr>
      </w:pPr>
    </w:p>
    <w:p w:rsidR="00F675F0" w:rsidRDefault="00F675F0">
      <w:pPr>
        <w:spacing w:after="200" w:line="276" w:lineRule="auto"/>
        <w:rPr>
          <w:rFonts w:asciiTheme="minorHAnsi" w:hAnsiTheme="minorHAnsi"/>
        </w:rPr>
      </w:pPr>
    </w:p>
    <w:p w:rsidR="00F675F0" w:rsidRDefault="00F675F0">
      <w:pPr>
        <w:spacing w:after="200" w:line="276" w:lineRule="auto"/>
        <w:rPr>
          <w:rFonts w:asciiTheme="minorHAnsi" w:hAnsiTheme="minorHAnsi"/>
        </w:rPr>
      </w:pPr>
    </w:p>
    <w:p w:rsidR="00F675F0" w:rsidRDefault="00F675F0">
      <w:pPr>
        <w:spacing w:after="200" w:line="276" w:lineRule="auto"/>
        <w:rPr>
          <w:rFonts w:asciiTheme="minorHAnsi" w:hAnsiTheme="minorHAnsi"/>
        </w:rPr>
      </w:pPr>
    </w:p>
    <w:p w:rsidR="00F675F0" w:rsidRDefault="00F675F0">
      <w:pPr>
        <w:spacing w:after="200" w:line="276" w:lineRule="auto"/>
        <w:rPr>
          <w:rFonts w:asciiTheme="minorHAnsi" w:hAnsiTheme="minorHAnsi"/>
        </w:rPr>
      </w:pPr>
    </w:p>
    <w:p w:rsidR="009A5548" w:rsidRDefault="009A5548" w:rsidP="00124B59">
      <w:pPr>
        <w:rPr>
          <w:rFonts w:asciiTheme="minorHAnsi" w:hAnsiTheme="minorHAnsi"/>
        </w:rPr>
      </w:pPr>
    </w:p>
    <w:p w:rsidR="00755C38" w:rsidRPr="007B589B" w:rsidRDefault="00755C38" w:rsidP="00124B59">
      <w:pPr>
        <w:rPr>
          <w:rFonts w:asciiTheme="minorHAnsi" w:hAnsiTheme="minorHAnsi"/>
        </w:rPr>
      </w:pPr>
    </w:p>
    <w:sdt>
      <w:sdtPr>
        <w:rPr>
          <w:b/>
          <w:bCs/>
          <w:sz w:val="22"/>
        </w:rPr>
        <w:id w:val="1305973535"/>
        <w:docPartObj>
          <w:docPartGallery w:val="Table of Contents"/>
          <w:docPartUnique/>
        </w:docPartObj>
      </w:sdtPr>
      <w:sdtEndPr>
        <w:rPr>
          <w:rFonts w:asciiTheme="minorHAnsi" w:hAnsiTheme="minorHAnsi"/>
          <w:b w:val="0"/>
          <w:bCs w:val="0"/>
          <w:sz w:val="24"/>
        </w:rPr>
      </w:sdtEndPr>
      <w:sdtContent>
        <w:p w:rsidR="00723E16" w:rsidRPr="009508C8" w:rsidRDefault="00723E16" w:rsidP="009508C8">
          <w:pPr>
            <w:rPr>
              <w:b/>
              <w:sz w:val="32"/>
            </w:rPr>
          </w:pPr>
          <w:r w:rsidRPr="009508C8">
            <w:rPr>
              <w:b/>
              <w:sz w:val="32"/>
            </w:rPr>
            <w:t>Spis treści</w:t>
          </w:r>
        </w:p>
        <w:p w:rsidR="00A93F0F" w:rsidRDefault="00723E16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r w:rsidRPr="007B589B">
            <w:rPr>
              <w:rFonts w:asciiTheme="minorHAnsi" w:hAnsiTheme="minorHAnsi"/>
            </w:rPr>
            <w:fldChar w:fldCharType="begin"/>
          </w:r>
          <w:r w:rsidRPr="007B589B">
            <w:rPr>
              <w:rFonts w:asciiTheme="minorHAnsi" w:hAnsiTheme="minorHAnsi"/>
            </w:rPr>
            <w:instrText xml:space="preserve"> TOC \o "1-3" \h \z \u </w:instrText>
          </w:r>
          <w:r w:rsidRPr="007B589B">
            <w:rPr>
              <w:rFonts w:asciiTheme="minorHAnsi" w:hAnsiTheme="minorHAnsi"/>
            </w:rPr>
            <w:fldChar w:fldCharType="separate"/>
          </w:r>
          <w:hyperlink w:anchor="_Toc502740643" w:history="1">
            <w:r w:rsidR="00A93F0F" w:rsidRPr="009277DC">
              <w:rPr>
                <w:rStyle w:val="Hipercze"/>
                <w:noProof/>
              </w:rPr>
              <w:t>1</w:t>
            </w:r>
            <w:r w:rsidR="00A93F0F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A93F0F" w:rsidRPr="009277DC">
              <w:rPr>
                <w:rStyle w:val="Hipercze"/>
                <w:noProof/>
              </w:rPr>
              <w:t>Wstęp</w:t>
            </w:r>
            <w:r w:rsidR="00A93F0F">
              <w:rPr>
                <w:noProof/>
                <w:webHidden/>
              </w:rPr>
              <w:tab/>
            </w:r>
            <w:r w:rsidR="00A93F0F">
              <w:rPr>
                <w:noProof/>
                <w:webHidden/>
              </w:rPr>
              <w:fldChar w:fldCharType="begin"/>
            </w:r>
            <w:r w:rsidR="00A93F0F">
              <w:rPr>
                <w:noProof/>
                <w:webHidden/>
              </w:rPr>
              <w:instrText xml:space="preserve"> PAGEREF _Toc502740643 \h </w:instrText>
            </w:r>
            <w:r w:rsidR="00A93F0F">
              <w:rPr>
                <w:noProof/>
                <w:webHidden/>
              </w:rPr>
            </w:r>
            <w:r w:rsidR="00A93F0F">
              <w:rPr>
                <w:noProof/>
                <w:webHidden/>
              </w:rPr>
              <w:fldChar w:fldCharType="separate"/>
            </w:r>
            <w:r w:rsidR="00A93F0F">
              <w:rPr>
                <w:noProof/>
                <w:webHidden/>
              </w:rPr>
              <w:t>4</w:t>
            </w:r>
            <w:r w:rsidR="00A93F0F">
              <w:rPr>
                <w:noProof/>
                <w:webHidden/>
              </w:rPr>
              <w:fldChar w:fldCharType="end"/>
            </w:r>
          </w:hyperlink>
        </w:p>
        <w:p w:rsidR="00A93F0F" w:rsidRDefault="004B75BF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502740644" w:history="1">
            <w:r w:rsidR="00A93F0F" w:rsidRPr="009277DC">
              <w:rPr>
                <w:rStyle w:val="Hipercze"/>
                <w:noProof/>
              </w:rPr>
              <w:t>2</w:t>
            </w:r>
            <w:r w:rsidR="00A93F0F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A93F0F" w:rsidRPr="009277DC">
              <w:rPr>
                <w:rStyle w:val="Hipercze"/>
                <w:noProof/>
              </w:rPr>
              <w:t>Ustalenie lokalizacji trzech poligonów badawczych wraz z harmonogramem szczelinowania</w:t>
            </w:r>
            <w:r w:rsidR="00A93F0F">
              <w:rPr>
                <w:noProof/>
                <w:webHidden/>
              </w:rPr>
              <w:tab/>
            </w:r>
            <w:r w:rsidR="00A93F0F">
              <w:rPr>
                <w:noProof/>
                <w:webHidden/>
              </w:rPr>
              <w:fldChar w:fldCharType="begin"/>
            </w:r>
            <w:r w:rsidR="00A93F0F">
              <w:rPr>
                <w:noProof/>
                <w:webHidden/>
              </w:rPr>
              <w:instrText xml:space="preserve"> PAGEREF _Toc502740644 \h </w:instrText>
            </w:r>
            <w:r w:rsidR="00A93F0F">
              <w:rPr>
                <w:noProof/>
                <w:webHidden/>
              </w:rPr>
            </w:r>
            <w:r w:rsidR="00A93F0F">
              <w:rPr>
                <w:noProof/>
                <w:webHidden/>
              </w:rPr>
              <w:fldChar w:fldCharType="separate"/>
            </w:r>
            <w:r w:rsidR="00A93F0F">
              <w:rPr>
                <w:noProof/>
                <w:webHidden/>
              </w:rPr>
              <w:t>4</w:t>
            </w:r>
            <w:r w:rsidR="00A93F0F">
              <w:rPr>
                <w:noProof/>
                <w:webHidden/>
              </w:rPr>
              <w:fldChar w:fldCharType="end"/>
            </w:r>
          </w:hyperlink>
        </w:p>
        <w:p w:rsidR="00A93F0F" w:rsidRDefault="004B75BF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502740645" w:history="1">
            <w:r w:rsidR="00A93F0F" w:rsidRPr="009277DC">
              <w:rPr>
                <w:rStyle w:val="Hipercze"/>
                <w:noProof/>
              </w:rPr>
              <w:t>3</w:t>
            </w:r>
            <w:r w:rsidR="00A93F0F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A93F0F" w:rsidRPr="009277DC">
              <w:rPr>
                <w:rStyle w:val="Hipercze"/>
                <w:noProof/>
              </w:rPr>
              <w:t>Rozmieszczenie infrastruktury pomiarowej</w:t>
            </w:r>
            <w:r w:rsidR="00A93F0F">
              <w:rPr>
                <w:noProof/>
                <w:webHidden/>
              </w:rPr>
              <w:tab/>
            </w:r>
            <w:r w:rsidR="00A93F0F">
              <w:rPr>
                <w:noProof/>
                <w:webHidden/>
              </w:rPr>
              <w:fldChar w:fldCharType="begin"/>
            </w:r>
            <w:r w:rsidR="00A93F0F">
              <w:rPr>
                <w:noProof/>
                <w:webHidden/>
              </w:rPr>
              <w:instrText xml:space="preserve"> PAGEREF _Toc502740645 \h </w:instrText>
            </w:r>
            <w:r w:rsidR="00A93F0F">
              <w:rPr>
                <w:noProof/>
                <w:webHidden/>
              </w:rPr>
            </w:r>
            <w:r w:rsidR="00A93F0F">
              <w:rPr>
                <w:noProof/>
                <w:webHidden/>
              </w:rPr>
              <w:fldChar w:fldCharType="separate"/>
            </w:r>
            <w:r w:rsidR="00A93F0F">
              <w:rPr>
                <w:noProof/>
                <w:webHidden/>
              </w:rPr>
              <w:t>5</w:t>
            </w:r>
            <w:r w:rsidR="00A93F0F">
              <w:rPr>
                <w:noProof/>
                <w:webHidden/>
              </w:rPr>
              <w:fldChar w:fldCharType="end"/>
            </w:r>
          </w:hyperlink>
        </w:p>
        <w:p w:rsidR="00A93F0F" w:rsidRDefault="004B75BF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502740646" w:history="1">
            <w:r w:rsidR="00A93F0F" w:rsidRPr="009277DC">
              <w:rPr>
                <w:rStyle w:val="Hipercze"/>
                <w:noProof/>
              </w:rPr>
              <w:t>4</w:t>
            </w:r>
            <w:r w:rsidR="00A93F0F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A93F0F" w:rsidRPr="009277DC">
              <w:rPr>
                <w:rStyle w:val="Hipercze"/>
                <w:noProof/>
              </w:rPr>
              <w:t>Literatura</w:t>
            </w:r>
            <w:r w:rsidR="00A93F0F">
              <w:rPr>
                <w:noProof/>
                <w:webHidden/>
              </w:rPr>
              <w:tab/>
            </w:r>
            <w:r w:rsidR="00A93F0F">
              <w:rPr>
                <w:noProof/>
                <w:webHidden/>
              </w:rPr>
              <w:fldChar w:fldCharType="begin"/>
            </w:r>
            <w:r w:rsidR="00A93F0F">
              <w:rPr>
                <w:noProof/>
                <w:webHidden/>
              </w:rPr>
              <w:instrText xml:space="preserve"> PAGEREF _Toc502740646 \h </w:instrText>
            </w:r>
            <w:r w:rsidR="00A93F0F">
              <w:rPr>
                <w:noProof/>
                <w:webHidden/>
              </w:rPr>
            </w:r>
            <w:r w:rsidR="00A93F0F">
              <w:rPr>
                <w:noProof/>
                <w:webHidden/>
              </w:rPr>
              <w:fldChar w:fldCharType="separate"/>
            </w:r>
            <w:r w:rsidR="00A93F0F">
              <w:rPr>
                <w:noProof/>
                <w:webHidden/>
              </w:rPr>
              <w:t>8</w:t>
            </w:r>
            <w:r w:rsidR="00A93F0F">
              <w:rPr>
                <w:noProof/>
                <w:webHidden/>
              </w:rPr>
              <w:fldChar w:fldCharType="end"/>
            </w:r>
          </w:hyperlink>
        </w:p>
        <w:p w:rsidR="00E02116" w:rsidRDefault="00723E16" w:rsidP="00723E16">
          <w:pPr>
            <w:rPr>
              <w:rFonts w:asciiTheme="minorHAnsi" w:hAnsiTheme="minorHAnsi"/>
            </w:rPr>
          </w:pPr>
          <w:r w:rsidRPr="007B589B">
            <w:rPr>
              <w:rFonts w:asciiTheme="minorHAnsi" w:hAnsiTheme="minorHAnsi"/>
              <w:b/>
              <w:bCs/>
            </w:rPr>
            <w:fldChar w:fldCharType="end"/>
          </w:r>
        </w:p>
        <w:p w:rsidR="00E02116" w:rsidRPr="00E02116" w:rsidRDefault="00E02116" w:rsidP="00E02116">
          <w:pPr>
            <w:rPr>
              <w:rFonts w:ascii="Calibri" w:hAnsi="Calibri"/>
            </w:rPr>
          </w:pPr>
          <w:r>
            <w:br w:type="page"/>
          </w:r>
        </w:p>
      </w:sdtContent>
    </w:sdt>
    <w:p w:rsidR="00191ECB" w:rsidRDefault="00917F91" w:rsidP="00197B04">
      <w:pPr>
        <w:pStyle w:val="Nagwek1"/>
      </w:pPr>
      <w:bookmarkStart w:id="1" w:name="_Toc502740643"/>
      <w:r w:rsidRPr="00F94A32">
        <w:lastRenderedPageBreak/>
        <w:t>Wstę</w:t>
      </w:r>
      <w:r w:rsidR="00E02116" w:rsidRPr="00F94A32">
        <w:t>p</w:t>
      </w:r>
      <w:bookmarkEnd w:id="1"/>
    </w:p>
    <w:p w:rsidR="00F94A32" w:rsidRDefault="00F94A32" w:rsidP="00197B04">
      <w:pPr>
        <w:pStyle w:val="Tekst"/>
      </w:pPr>
    </w:p>
    <w:p w:rsidR="00197B04" w:rsidRDefault="00755C38" w:rsidP="00197B04">
      <w:pPr>
        <w:pStyle w:val="Tekst"/>
      </w:pPr>
      <w:r>
        <w:t xml:space="preserve">Raport </w:t>
      </w:r>
      <w:r w:rsidR="00230774">
        <w:t>niniejszy</w:t>
      </w:r>
      <w:r>
        <w:t xml:space="preserve"> zawiera wszystkie dokumenty dotyczące </w:t>
      </w:r>
      <w:r w:rsidR="00230774">
        <w:t>działań podejmowanych w celu ustalenia lokalizacji trzech poligonów badawczych wraz z harmonogramem szczelinowania a później rozmieszczenia infrastruktury badawczej. Konsultacje prowadzono drogą poczty elektronicznej, tradycyjn</w:t>
      </w:r>
      <w:r w:rsidR="00A75281">
        <w:t>ej, telefonicznie, a także poprzez bezpośrednie kontakty</w:t>
      </w:r>
      <w:r w:rsidR="00230774">
        <w:t>.</w:t>
      </w:r>
      <w:r w:rsidR="00BC16F3">
        <w:t xml:space="preserve"> Konsultacje prowadzone były z zespołem Instytutu Geodezji UWM, specjalistami Instytutu Geodezji Uniwersytetu Przyrodniczego we Wrocławiu</w:t>
      </w:r>
      <w:r w:rsidR="003419DE">
        <w:t>, wykonawcą</w:t>
      </w:r>
      <w:r w:rsidR="002E74CD">
        <w:t xml:space="preserve"> infrastruktury pomiarowej firmą </w:t>
      </w:r>
      <w:r w:rsidR="003419DE">
        <w:t>METAROB</w:t>
      </w:r>
      <w:r w:rsidR="002E74CD">
        <w:t xml:space="preserve">, pracownikami firm </w:t>
      </w:r>
      <w:proofErr w:type="spellStart"/>
      <w:r w:rsidR="002E74CD">
        <w:t>Wisent</w:t>
      </w:r>
      <w:proofErr w:type="spellEnd"/>
      <w:r w:rsidR="002E74CD">
        <w:t xml:space="preserve"> </w:t>
      </w:r>
      <w:proofErr w:type="spellStart"/>
      <w:r w:rsidR="002E74CD">
        <w:t>Oil</w:t>
      </w:r>
      <w:proofErr w:type="spellEnd"/>
      <w:r w:rsidR="002E74CD">
        <w:t xml:space="preserve"> &amp; </w:t>
      </w:r>
      <w:proofErr w:type="spellStart"/>
      <w:r w:rsidR="002E74CD">
        <w:t>Gas</w:t>
      </w:r>
      <w:proofErr w:type="spellEnd"/>
      <w:r w:rsidR="002E74CD">
        <w:t xml:space="preserve"> Sp. z o.o., </w:t>
      </w:r>
      <w:r w:rsidR="002E74CD" w:rsidRPr="00DE7D63">
        <w:t xml:space="preserve">San Leon </w:t>
      </w:r>
      <w:r w:rsidR="002E74CD">
        <w:t>Energy</w:t>
      </w:r>
      <w:r w:rsidR="002E74CD" w:rsidRPr="00DE7D63">
        <w:t xml:space="preserve"> Sp. z o.o.</w:t>
      </w:r>
      <w:r w:rsidR="002E74CD">
        <w:t xml:space="preserve">, Orlen </w:t>
      </w:r>
      <w:proofErr w:type="spellStart"/>
      <w:r w:rsidR="002E74CD">
        <w:t>Upstream</w:t>
      </w:r>
      <w:proofErr w:type="spellEnd"/>
      <w:r w:rsidR="002E74CD">
        <w:t xml:space="preserve"> Sp. z o.o., Okręgowymi Urzędami Górniczymi, Urzędami Powiatowymi i Urzędami Gmin.</w:t>
      </w:r>
    </w:p>
    <w:p w:rsidR="00230774" w:rsidRDefault="00230774" w:rsidP="00197B04">
      <w:pPr>
        <w:pStyle w:val="Tekst"/>
      </w:pPr>
    </w:p>
    <w:p w:rsidR="00230774" w:rsidRDefault="00230774" w:rsidP="00197B04">
      <w:pPr>
        <w:pStyle w:val="Tekst"/>
      </w:pPr>
    </w:p>
    <w:p w:rsidR="00230774" w:rsidRDefault="00230774" w:rsidP="00230774">
      <w:pPr>
        <w:pStyle w:val="Nagwek1"/>
      </w:pPr>
      <w:bookmarkStart w:id="2" w:name="_Toc502740644"/>
      <w:r>
        <w:t>Ustalenie lokalizacji trzech poligonów badawczych wraz z harmonogramem szczelinowania</w:t>
      </w:r>
      <w:bookmarkEnd w:id="2"/>
    </w:p>
    <w:p w:rsidR="00230774" w:rsidRDefault="00230774" w:rsidP="00230774"/>
    <w:p w:rsidR="00230774" w:rsidRDefault="00230774" w:rsidP="00230774"/>
    <w:p w:rsidR="00230774" w:rsidRDefault="00A75281" w:rsidP="00AD4FF4">
      <w:pPr>
        <w:jc w:val="both"/>
      </w:pPr>
      <w:r>
        <w:t xml:space="preserve">3 lipca 2013, na wniosek zespołu realizującego temat, Główny Geolog Kraju Piotr Woźniak zwrócił się do firm zajmujących się poszukiwaniem gazu w formacjach łupkowych w Polsce z prośbą </w:t>
      </w:r>
      <w:r w:rsidR="0017146A">
        <w:t xml:space="preserve">współpracę oraz </w:t>
      </w:r>
      <w:r>
        <w:t>o informację czy planowane będą zabiegi szczelinowania w</w:t>
      </w:r>
      <w:r w:rsidR="00AD4FF4">
        <w:t> </w:t>
      </w:r>
      <w:r>
        <w:t xml:space="preserve">pierwszej połowie 2014 roku (załącznik 1). </w:t>
      </w:r>
    </w:p>
    <w:p w:rsidR="00A75281" w:rsidRDefault="0017146A" w:rsidP="00AD4FF4">
      <w:pPr>
        <w:jc w:val="both"/>
      </w:pPr>
      <w:r>
        <w:t xml:space="preserve">Na prośbę GGK pozytywnie odpowiedziały firmy </w:t>
      </w:r>
      <w:proofErr w:type="spellStart"/>
      <w:r w:rsidR="002E74CD">
        <w:t>Wisent</w:t>
      </w:r>
      <w:proofErr w:type="spellEnd"/>
      <w:r w:rsidR="002E74CD">
        <w:t xml:space="preserve"> </w:t>
      </w:r>
      <w:proofErr w:type="spellStart"/>
      <w:r w:rsidR="002E74CD">
        <w:t>Oil</w:t>
      </w:r>
      <w:proofErr w:type="spellEnd"/>
      <w:r w:rsidR="002E74CD">
        <w:t xml:space="preserve"> </w:t>
      </w:r>
      <w:r w:rsidR="006D3A01">
        <w:t>oraz San Leon. Z firmami nawiązano współpracę i ustalono, że infrastruktura pomiarowa zostanie rozlokowana wokół otworów Babiak-1 (</w:t>
      </w:r>
      <w:proofErr w:type="spellStart"/>
      <w:r w:rsidR="002E74CD">
        <w:t>Wisent</w:t>
      </w:r>
      <w:proofErr w:type="spellEnd"/>
      <w:r w:rsidR="002E74CD">
        <w:t xml:space="preserve"> </w:t>
      </w:r>
      <w:proofErr w:type="spellStart"/>
      <w:r w:rsidR="002E74CD">
        <w:t>Oil</w:t>
      </w:r>
      <w:proofErr w:type="spellEnd"/>
      <w:r w:rsidR="006D3A01">
        <w:t>) oraz Lewino 2H (San Leon).</w:t>
      </w:r>
      <w:r w:rsidR="00343318">
        <w:t xml:space="preserve"> Spółka Orlen </w:t>
      </w:r>
      <w:proofErr w:type="spellStart"/>
      <w:r w:rsidR="00343318">
        <w:t>Upstream</w:t>
      </w:r>
      <w:proofErr w:type="spellEnd"/>
      <w:r w:rsidR="00343318">
        <w:t xml:space="preserve"> nie wyraziła chęci współpracy z PIG-PIB w odniesieniu do otworu w Berejowie (załącznik 2). Zespół zdecydowani jednak o </w:t>
      </w:r>
      <w:r w:rsidR="00411267">
        <w:t>zainstalowaniu</w:t>
      </w:r>
      <w:r w:rsidR="00343318">
        <w:t xml:space="preserve"> infrastruktury pomiarowej pomimo tego. </w:t>
      </w:r>
      <w:r w:rsidR="00411267">
        <w:t xml:space="preserve">Infrastruktura pomiarowa PIG-PIB w żaden sposób nie utrudnia bowiem pracy wiertni i jest zainstalowana na gruntach prywatnych za zgodą ich właścicieli. </w:t>
      </w:r>
    </w:p>
    <w:p w:rsidR="000A6D8B" w:rsidRDefault="000A6D8B" w:rsidP="00AD4FF4">
      <w:pPr>
        <w:jc w:val="both"/>
      </w:pPr>
    </w:p>
    <w:p w:rsidR="000A6D8B" w:rsidRDefault="000A6D8B" w:rsidP="00AD4FF4">
      <w:pPr>
        <w:jc w:val="both"/>
      </w:pPr>
      <w:r>
        <w:t>Rozpatrywano lokalizację Lubocino. Z uwagi na to, że jest tam kilka otworów odwierconych w bliskiej odległości trudno byłoby powiązać deformacje na powierzchni z konkretnym zabiegiem szczelinowania na konkretnym otworze. Z lokalizacji zrezygnowano.</w:t>
      </w:r>
    </w:p>
    <w:p w:rsidR="006D3A01" w:rsidRDefault="006D3A01" w:rsidP="00AD4FF4">
      <w:pPr>
        <w:jc w:val="both"/>
      </w:pPr>
    </w:p>
    <w:p w:rsidR="006D3A01" w:rsidRDefault="006D3A01" w:rsidP="00AD4FF4">
      <w:pPr>
        <w:jc w:val="both"/>
      </w:pPr>
      <w:r>
        <w:t xml:space="preserve">Wiercenie Babiak-1 realizowane było w od marca do maja 2013 roku przez spółkę </w:t>
      </w:r>
      <w:proofErr w:type="spellStart"/>
      <w:r>
        <w:t>Wisent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&amp; </w:t>
      </w:r>
      <w:proofErr w:type="spellStart"/>
      <w:r>
        <w:t>Gas</w:t>
      </w:r>
      <w:proofErr w:type="spellEnd"/>
      <w:r>
        <w:t xml:space="preserve"> Sp. z o.o. na koncesji 11/2011/p (Lidzbark Warmiński)</w:t>
      </w:r>
      <w:r w:rsidR="00411267">
        <w:t xml:space="preserve">.  </w:t>
      </w:r>
      <w:r>
        <w:t xml:space="preserve">Przeprowadzono szczelinowanie w lipcu 2013 roku. Brak danych na temat wyników szczelinowania (dane komercyjne, zastrzeżone). Wg. informacji prasowych (www.parkiet.com) w otworze Babiak-1 stwierdzono znaczne ilości węglowodorów, w tym zwłaszcza ropy. Z końcem 2015 roku teren wiercenia zrekultywowano i przywrócono do pierwotnego użytkowania rolniczego. </w:t>
      </w:r>
    </w:p>
    <w:p w:rsidR="006D3A01" w:rsidRDefault="006D3A01" w:rsidP="00AD4FF4">
      <w:pPr>
        <w:jc w:val="both"/>
      </w:pPr>
      <w:r>
        <w:lastRenderedPageBreak/>
        <w:t xml:space="preserve">W maju 2015 r. wystąpiono o zmianę koncesjonariusza na Lane Energy Exploration sp. z. o.o. później </w:t>
      </w:r>
      <w:proofErr w:type="spellStart"/>
      <w:r>
        <w:t>ShaleTech</w:t>
      </w:r>
      <w:proofErr w:type="spellEnd"/>
      <w:r>
        <w:t xml:space="preserve"> Energy sp. z o.o. Z dniem 18.07.2017 </w:t>
      </w:r>
      <w:proofErr w:type="spellStart"/>
      <w:r>
        <w:t>Wisent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&amp; </w:t>
      </w:r>
      <w:proofErr w:type="spellStart"/>
      <w:r>
        <w:t>Gas</w:t>
      </w:r>
      <w:proofErr w:type="spellEnd"/>
      <w:r>
        <w:t xml:space="preserve"> Sp. z o.o. znajduje się w stanie likwidacji.</w:t>
      </w:r>
    </w:p>
    <w:p w:rsidR="00230774" w:rsidRDefault="00230774" w:rsidP="00AD4FF4">
      <w:pPr>
        <w:jc w:val="both"/>
      </w:pPr>
    </w:p>
    <w:p w:rsidR="006D3A01" w:rsidRDefault="006D3A01" w:rsidP="00AD4FF4">
      <w:pPr>
        <w:jc w:val="both"/>
      </w:pPr>
      <w:r>
        <w:t xml:space="preserve">Wiercenie Berejów – OU2K realizowane było w od grudnia 2012 do stycznia 2013 roku przez spółkę Orlen </w:t>
      </w:r>
      <w:proofErr w:type="spellStart"/>
      <w:r>
        <w:t>Upstream</w:t>
      </w:r>
      <w:proofErr w:type="spellEnd"/>
      <w:r>
        <w:t xml:space="preserve"> Sp. z o.o. na koncesji </w:t>
      </w:r>
      <w:r w:rsidRPr="009D603C">
        <w:t>26/2007/p</w:t>
      </w:r>
      <w:r>
        <w:t xml:space="preserve"> (Lubartów)</w:t>
      </w:r>
      <w:r w:rsidR="00411267">
        <w:t xml:space="preserve">. </w:t>
      </w:r>
      <w:r>
        <w:t xml:space="preserve">Przeprowadzono szczelinowanie w listopadzie i grudniu 2013 roku. Brak danych na temat wyników szczelinowania (dane komercyjne, zastrzeżone). Prawdopodobnie oprócz gazu odkryto złoże ropy naftowej (informacja prasowa: </w:t>
      </w:r>
      <w:hyperlink r:id="rId11" w:history="1">
        <w:r w:rsidRPr="005302EE">
          <w:rPr>
            <w:rStyle w:val="Hipercze"/>
          </w:rPr>
          <w:t>www.lublin112.pl</w:t>
        </w:r>
      </w:hyperlink>
      <w:r>
        <w:t xml:space="preserve">). </w:t>
      </w:r>
      <w:r w:rsidR="0076405B">
        <w:t>Otwór nie został zlikwidowany.</w:t>
      </w:r>
    </w:p>
    <w:p w:rsidR="002E74CD" w:rsidRDefault="002E74CD" w:rsidP="00AD4FF4">
      <w:pPr>
        <w:jc w:val="both"/>
      </w:pPr>
    </w:p>
    <w:p w:rsidR="006D3A01" w:rsidRDefault="006D3A01" w:rsidP="00AD4FF4">
      <w:pPr>
        <w:jc w:val="both"/>
      </w:pPr>
      <w:r>
        <w:t>Wiercenie Lewino-</w:t>
      </w:r>
      <w:r w:rsidR="0076405B">
        <w:t xml:space="preserve">1G2 </w:t>
      </w:r>
      <w:r>
        <w:t xml:space="preserve">realizowane było w latach 2013 – 2015 przez spółkę </w:t>
      </w:r>
      <w:r w:rsidRPr="00DE7D63">
        <w:t xml:space="preserve">San Leon </w:t>
      </w:r>
      <w:r>
        <w:t>Energy</w:t>
      </w:r>
      <w:r w:rsidRPr="00DE7D63">
        <w:t xml:space="preserve"> Sp. z o.o.</w:t>
      </w:r>
      <w:r>
        <w:t xml:space="preserve"> na koncesji 71/2009/p „Gdańsk”.</w:t>
      </w:r>
      <w:r w:rsidR="0076405B">
        <w:t xml:space="preserve"> </w:t>
      </w:r>
      <w:r>
        <w:t>Przeprowadzono szczelinowanie i testy długotrwałego przepływu gazy łupkowego dla odcinka pionowego (Lewino 1G2). Wg. portalu forsal.pl w połowie stycznia 2014 zaobserwowano długotrwały przepływ</w:t>
      </w:r>
      <w:r w:rsidR="0076405B">
        <w:t xml:space="preserve"> gazu o natężeniu 40 – 60 tys. s</w:t>
      </w:r>
      <w:r>
        <w:t>tóp sześciennych na dobę.</w:t>
      </w:r>
      <w:r w:rsidR="0076405B">
        <w:t xml:space="preserve"> Wg. ekspertów jest to jeden z najbardziej perspektywicznych otworów gazu łupkowego w Polsce.</w:t>
      </w:r>
      <w:r>
        <w:t xml:space="preserve"> Odwiercenie odcinka poziomego Lewino-2H planowane było do wykonania przed 10 grudnia 2015 (informacja mailowa San Leon Services). Zgodnie z aneksem o przedłużenie koncesji 71/2009/p z 5 do 11 lat z dnia 9.12.2014, wykonanie otworu poziomego Lewino-2H w ramach Etapu IV prac przedłużono do 10 grudnia 2017 r. </w:t>
      </w:r>
    </w:p>
    <w:p w:rsidR="006D3A01" w:rsidRDefault="006D3A01" w:rsidP="006D3A01">
      <w:pPr>
        <w:jc w:val="both"/>
      </w:pPr>
    </w:p>
    <w:p w:rsidR="00DB5F94" w:rsidRDefault="00DB5F94" w:rsidP="006D3A01">
      <w:pPr>
        <w:jc w:val="both"/>
      </w:pPr>
    </w:p>
    <w:p w:rsidR="00DB5F94" w:rsidRDefault="001A7C0B" w:rsidP="000A6D8B">
      <w:pPr>
        <w:pStyle w:val="Nagwek1"/>
      </w:pPr>
      <w:bookmarkStart w:id="3" w:name="_Toc502740645"/>
      <w:r>
        <w:t>Rozmieszczenie infrastruktury pomiarowej</w:t>
      </w:r>
      <w:bookmarkEnd w:id="3"/>
    </w:p>
    <w:p w:rsidR="0018495C" w:rsidRDefault="0018495C" w:rsidP="006D3A01">
      <w:pPr>
        <w:jc w:val="both"/>
      </w:pPr>
    </w:p>
    <w:p w:rsidR="0018495C" w:rsidRDefault="0018495C" w:rsidP="006D3A01">
      <w:pPr>
        <w:jc w:val="both"/>
      </w:pPr>
      <w:r>
        <w:t xml:space="preserve">W celu określenia wielkości deformacji </w:t>
      </w:r>
      <w:r w:rsidR="00051AE9">
        <w:t>zakłada się sieci punktów obserwacyjnych. Na terenach eksploatacji górniczej</w:t>
      </w:r>
      <w:r w:rsidR="00A93F0F">
        <w:t xml:space="preserve"> najczęściej</w:t>
      </w:r>
      <w:r w:rsidR="00051AE9">
        <w:t xml:space="preserve"> zakłada się zwykle kilka linii obserwacyjnych nad polem planowanej eksploatacji (Rys. 1). Linie rozmieszcza się w taki sposób aby przechodziły przez miejsca przewidywanych maksymalnych obniżeń (</w:t>
      </w:r>
      <w:proofErr w:type="spellStart"/>
      <w:r w:rsidR="00051AE9">
        <w:t>Szpetkowski</w:t>
      </w:r>
      <w:proofErr w:type="spellEnd"/>
      <w:r w:rsidR="00051AE9">
        <w:t xml:space="preserve"> 1978).</w:t>
      </w:r>
      <w:r w:rsidR="00A93F0F">
        <w:t xml:space="preserve"> Obserwacje deformacji można prowadzić również za pomocą pojedynczych punktów rozproszonych, zespołów punktów (gniazd) a także zespołów linii obserwacyjnych. Najczęściej stosuje się sieci obserwacyjne utworzone z linii prostych lub łamanych (sieci liniowe) lub sieci mieszane utworzone z linii i rozproszonych punktów obserwacyjnych.</w:t>
      </w:r>
      <w:r w:rsidR="00051AE9">
        <w:t xml:space="preserve"> </w:t>
      </w:r>
    </w:p>
    <w:p w:rsidR="001A7C0B" w:rsidRDefault="001A7C0B" w:rsidP="006D3A01">
      <w:pPr>
        <w:jc w:val="both"/>
      </w:pPr>
    </w:p>
    <w:p w:rsidR="00051AE9" w:rsidRDefault="00051AE9" w:rsidP="006D3A01">
      <w:pPr>
        <w:jc w:val="both"/>
      </w:pPr>
    </w:p>
    <w:p w:rsidR="00051AE9" w:rsidRDefault="00051AE9" w:rsidP="00051AE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701540" cy="3726180"/>
            <wp:effectExtent l="0" t="0" r="381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idlow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0B" w:rsidRDefault="001A7C0B" w:rsidP="006D3A01">
      <w:pPr>
        <w:jc w:val="both"/>
      </w:pPr>
    </w:p>
    <w:p w:rsidR="001A7C0B" w:rsidRPr="0028369F" w:rsidRDefault="00051AE9" w:rsidP="00051AE9">
      <w:pPr>
        <w:jc w:val="center"/>
        <w:rPr>
          <w:i/>
          <w:sz w:val="20"/>
          <w:szCs w:val="20"/>
        </w:rPr>
      </w:pPr>
      <w:r w:rsidRPr="0028369F">
        <w:rPr>
          <w:i/>
          <w:sz w:val="20"/>
          <w:szCs w:val="20"/>
        </w:rPr>
        <w:t>Rys. 1. Prawidłowy układ linii obserwacyjnych nad polem eksploatacji (</w:t>
      </w:r>
      <w:proofErr w:type="spellStart"/>
      <w:r w:rsidRPr="0028369F">
        <w:rPr>
          <w:i/>
          <w:sz w:val="20"/>
          <w:szCs w:val="20"/>
        </w:rPr>
        <w:t>Szpetkowski</w:t>
      </w:r>
      <w:proofErr w:type="spellEnd"/>
      <w:r w:rsidRPr="0028369F">
        <w:rPr>
          <w:i/>
          <w:sz w:val="20"/>
          <w:szCs w:val="20"/>
        </w:rPr>
        <w:t xml:space="preserve"> 1978). A – F – punkty główne, K</w:t>
      </w:r>
      <w:r w:rsidRPr="0028369F">
        <w:rPr>
          <w:i/>
          <w:sz w:val="20"/>
          <w:szCs w:val="20"/>
          <w:vertAlign w:val="subscript"/>
        </w:rPr>
        <w:t>1</w:t>
      </w:r>
      <w:r w:rsidRPr="0028369F">
        <w:rPr>
          <w:i/>
          <w:sz w:val="20"/>
          <w:szCs w:val="20"/>
        </w:rPr>
        <w:t>, K</w:t>
      </w:r>
      <w:r w:rsidRPr="0028369F">
        <w:rPr>
          <w:i/>
          <w:sz w:val="20"/>
          <w:szCs w:val="20"/>
          <w:vertAlign w:val="subscript"/>
        </w:rPr>
        <w:t>2</w:t>
      </w:r>
      <w:r w:rsidRPr="0028369F">
        <w:rPr>
          <w:i/>
          <w:sz w:val="20"/>
          <w:szCs w:val="20"/>
        </w:rPr>
        <w:t>, K</w:t>
      </w:r>
      <w:r w:rsidRPr="0028369F">
        <w:rPr>
          <w:i/>
          <w:sz w:val="20"/>
          <w:szCs w:val="20"/>
          <w:vertAlign w:val="subscript"/>
        </w:rPr>
        <w:t>3</w:t>
      </w:r>
      <w:r w:rsidRPr="0028369F">
        <w:rPr>
          <w:i/>
          <w:sz w:val="20"/>
          <w:szCs w:val="20"/>
        </w:rPr>
        <w:t xml:space="preserve"> – punkty kontrolne, v – przesunięcie linii obserwacyjnej po rozciągłości w stronę nachylenia pokładu</w:t>
      </w:r>
    </w:p>
    <w:p w:rsidR="001A7C0B" w:rsidRDefault="001A7C0B" w:rsidP="006D3A01">
      <w:pPr>
        <w:jc w:val="both"/>
      </w:pPr>
    </w:p>
    <w:p w:rsidR="0088638B" w:rsidRDefault="0088638B" w:rsidP="006D3A01">
      <w:pPr>
        <w:jc w:val="both"/>
      </w:pPr>
    </w:p>
    <w:p w:rsidR="0088638B" w:rsidRDefault="0088638B" w:rsidP="006D3A01">
      <w:pPr>
        <w:jc w:val="both"/>
      </w:pPr>
    </w:p>
    <w:p w:rsidR="00BB0974" w:rsidRDefault="00AD4FF4" w:rsidP="006D3A01">
      <w:pPr>
        <w:jc w:val="both"/>
      </w:pPr>
      <w:r>
        <w:t xml:space="preserve">Oczywiście , przedstawiony na rys. 1 to przypadek idealny (modelowy). W warunkach rzeczywistych rozmieszczenie i przebieg linii pomiarowych warunkowane jest występowaniem przeszkód terenowych (obszary leśne, zbiorniki wodne) i </w:t>
      </w:r>
      <w:r w:rsidR="00BB0974">
        <w:t>generalnie</w:t>
      </w:r>
      <w:r>
        <w:t xml:space="preserve"> </w:t>
      </w:r>
      <w:r w:rsidR="00BB0974">
        <w:t>dostępności terenu dla ekip pomiarowych. Z tego powodu linie pomiarowe prowadzi się głównie wzdłuż dróg.</w:t>
      </w:r>
    </w:p>
    <w:p w:rsidR="00BB0974" w:rsidRDefault="00BB0974" w:rsidP="006D3A01">
      <w:pPr>
        <w:jc w:val="both"/>
      </w:pPr>
    </w:p>
    <w:p w:rsidR="00AD4FF4" w:rsidRDefault="00BB0974" w:rsidP="006D3A01">
      <w:pPr>
        <w:jc w:val="both"/>
      </w:pPr>
      <w:r>
        <w:t>Z uwagi na słab</w:t>
      </w:r>
      <w:r w:rsidR="001D2558">
        <w:t>e zurbanizowanie i bardzo rzadką</w:t>
      </w:r>
      <w:r>
        <w:t xml:space="preserve"> sieć drogową na terenie wybranych poligonów badawczych</w:t>
      </w:r>
      <w:r w:rsidR="00AD4FF4">
        <w:t xml:space="preserve">  </w:t>
      </w:r>
      <w:r w:rsidR="001D2558">
        <w:t>nie było możliwości wyznaczenia odpowiednich linii pomiarowych. Zastosowano metodę punktów rozproszonych, które rozmieszczone są w taki sposób by w jak najpełniej charakteryzować potencjalne deformacje wzdłuż kierunku odwiertu poziomego jak i poprzecznie do niego</w:t>
      </w:r>
      <w:r w:rsidR="0028369F">
        <w:t xml:space="preserve"> tworząc rodzaj umownych profili</w:t>
      </w:r>
      <w:r w:rsidR="001D2558">
        <w:t>.</w:t>
      </w:r>
      <w:r w:rsidR="00DD096D">
        <w:t xml:space="preserve"> Punkty starano się rozmieszczać w</w:t>
      </w:r>
      <w:r w:rsidR="00BC16F3">
        <w:t> </w:t>
      </w:r>
      <w:r w:rsidR="00DD096D">
        <w:t>miarę równomiernie</w:t>
      </w:r>
      <w:r w:rsidR="0028369F">
        <w:t xml:space="preserve"> w obrębie przewidywanego zasięgu wpływów (rys. 2).</w:t>
      </w:r>
      <w:r w:rsidR="00DD096D">
        <w:t xml:space="preserve"> </w:t>
      </w:r>
      <w:r w:rsidR="001D2558">
        <w:t xml:space="preserve"> </w:t>
      </w:r>
    </w:p>
    <w:p w:rsidR="0088638B" w:rsidRDefault="0088638B" w:rsidP="006D3A01">
      <w:pPr>
        <w:jc w:val="both"/>
      </w:pPr>
    </w:p>
    <w:p w:rsidR="001A7C0B" w:rsidRDefault="0028369F" w:rsidP="006D3A01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5A861C0C" wp14:editId="746A35B8">
            <wp:extent cx="5760720" cy="373350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A01" w:rsidRPr="0028369F" w:rsidRDefault="0028369F" w:rsidP="0028369F">
      <w:pPr>
        <w:jc w:val="center"/>
        <w:rPr>
          <w:i/>
          <w:sz w:val="20"/>
          <w:szCs w:val="20"/>
        </w:rPr>
      </w:pPr>
      <w:r w:rsidRPr="0028369F">
        <w:rPr>
          <w:i/>
          <w:sz w:val="20"/>
          <w:szCs w:val="20"/>
        </w:rPr>
        <w:t>Rys. 2. Rozmieszczenie sieci pomiarowej w stosunku do badanych odwiertów i przewidywanego zasięgi wpływów deformacji na przykładzie poligonu Lewino</w:t>
      </w:r>
    </w:p>
    <w:p w:rsidR="006D3A01" w:rsidRDefault="006D3A01" w:rsidP="00230774"/>
    <w:p w:rsidR="00230774" w:rsidRDefault="00230774" w:rsidP="00230774"/>
    <w:p w:rsidR="00230774" w:rsidRDefault="0028369F" w:rsidP="001053CE">
      <w:pPr>
        <w:jc w:val="both"/>
      </w:pPr>
      <w:r>
        <w:t>Poza spodziewanym obszarem zasięgu wpływów szczelinowania rozmieszczono 4 punkty referencyjne, do których dowiązywano pomiary GNSS i niwelacyjne. Z uwagi na dostępność terenu nie było możliwe prowadzenie  wzdłuż umownych profili.</w:t>
      </w:r>
    </w:p>
    <w:p w:rsidR="001053CE" w:rsidRDefault="001053CE" w:rsidP="001053CE">
      <w:pPr>
        <w:jc w:val="both"/>
      </w:pPr>
      <w:r>
        <w:t>Szczegółowa lokalizacja rozmieszczenia infrastruktury pomiarowej (reperów ziemnych i reflektorów) była za każdym razem uzgadniana z właścicielami gruntów. Chodziło o to. By infrastrukturę rozmieścić w taki sposób by nie utrudniała rolniczego użytkowania terenu, nie tarasowała przejazdu i nie utrudniała pracy maszyn (rys. 3). Z reguły punkty pomiarowe rozmieszczano więc w pobliżu granic działek lub w ich narożnikach jednak w takich miejscach by zachować dobrą widoczność horyzontu niezbędną dla pomiarów GNSS i InSAR.</w:t>
      </w:r>
    </w:p>
    <w:p w:rsidR="001053CE" w:rsidRDefault="001053CE" w:rsidP="00230774"/>
    <w:p w:rsidR="001053CE" w:rsidRDefault="001053CE" w:rsidP="001053C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61022ED" wp14:editId="7E2C445A">
            <wp:extent cx="4404575" cy="402574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2725" cy="40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74" w:rsidRPr="001053CE" w:rsidRDefault="001053CE" w:rsidP="001053CE">
      <w:pPr>
        <w:jc w:val="center"/>
        <w:rPr>
          <w:sz w:val="20"/>
          <w:szCs w:val="20"/>
        </w:rPr>
      </w:pPr>
      <w:r w:rsidRPr="001053CE">
        <w:rPr>
          <w:sz w:val="20"/>
          <w:szCs w:val="20"/>
        </w:rPr>
        <w:t>Rys. 3. Przykładowe rozmieszczenie reflektorów radarowych w narożnikach działki uzgodnione z właścicielem by w jak najmniejszym stopniu utrudniało użytkowane terenu</w:t>
      </w:r>
      <w:r>
        <w:rPr>
          <w:sz w:val="20"/>
          <w:szCs w:val="20"/>
        </w:rPr>
        <w:t xml:space="preserve"> (poligon Lewino)</w:t>
      </w:r>
    </w:p>
    <w:p w:rsidR="00230774" w:rsidRDefault="00230774" w:rsidP="00230774"/>
    <w:p w:rsidR="00230774" w:rsidRDefault="002E74CD" w:rsidP="003419DE">
      <w:pPr>
        <w:jc w:val="both"/>
      </w:pPr>
      <w:r>
        <w:t xml:space="preserve">Dla wszystkich lokalizacji zawarto odpowiednie umowy dzierżawy z prywatnymi właścicielami gruntów. W zależności od możliwości część infrastruktury pomiarowej zlokalizowano na gruntach będących własnością gmin. Sytuacja taka miała miejsce dla wszystkich punktów referencyjnych znajdujących się na zewnątrz </w:t>
      </w:r>
      <w:r w:rsidR="003419DE">
        <w:t>poza zasięg</w:t>
      </w:r>
      <w:r>
        <w:t>iem  wpływów</w:t>
      </w:r>
      <w:r w:rsidR="003419DE">
        <w:t xml:space="preserve"> gdzie wymogi odnośnie miejsca były bardziej dowolne (oprócz odległości od otworu jedynie kryterium otwartego horyzontu).</w:t>
      </w:r>
    </w:p>
    <w:p w:rsidR="00D547B9" w:rsidRPr="00051AE9" w:rsidRDefault="00CB471F" w:rsidP="00197B04">
      <w:pPr>
        <w:pStyle w:val="Nagwek1"/>
      </w:pPr>
      <w:bookmarkStart w:id="4" w:name="_Toc502740646"/>
      <w:r w:rsidRPr="00051AE9">
        <w:t>Literatura</w:t>
      </w:r>
      <w:bookmarkEnd w:id="4"/>
    </w:p>
    <w:p w:rsidR="00BC16F3" w:rsidRDefault="00BC16F3" w:rsidP="005E5B9B">
      <w:pPr>
        <w:pStyle w:val="Literatura"/>
      </w:pPr>
      <w:proofErr w:type="spellStart"/>
      <w:r>
        <w:t>Szpetkowski</w:t>
      </w:r>
      <w:proofErr w:type="spellEnd"/>
      <w:r>
        <w:t xml:space="preserve"> S., 1978 – Pomiary deformacji na terenach górniczych, Wyd. Śląsk, p 246.</w:t>
      </w:r>
    </w:p>
    <w:p w:rsidR="00CB471F" w:rsidRPr="00CC41A4" w:rsidRDefault="00CB471F" w:rsidP="005E5B9B">
      <w:pPr>
        <w:pStyle w:val="Literatura"/>
        <w:rPr>
          <w:lang w:val="en-US"/>
        </w:rPr>
      </w:pPr>
    </w:p>
    <w:sectPr w:rsidR="00CB471F" w:rsidRPr="00CC41A4" w:rsidSect="009A5548">
      <w:headerReference w:type="default" r:id="rId15"/>
      <w:footerReference w:type="default" r:id="rId16"/>
      <w:footerReference w:type="first" r:id="rId17"/>
      <w:pgSz w:w="11906" w:h="16838"/>
      <w:pgMar w:top="1417" w:right="1417" w:bottom="1417" w:left="1417" w:header="708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5BF" w:rsidRDefault="004B75BF" w:rsidP="00C25AC4">
      <w:r>
        <w:separator/>
      </w:r>
    </w:p>
  </w:endnote>
  <w:endnote w:type="continuationSeparator" w:id="0">
    <w:p w:rsidR="004B75BF" w:rsidRDefault="004B75BF" w:rsidP="00C25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8B8" w:rsidRDefault="009A5548" w:rsidP="009A5548">
    <w:pPr>
      <w:pStyle w:val="Stopka"/>
    </w:pPr>
    <w:r w:rsidRPr="00C04E34">
      <w:rPr>
        <w:b/>
        <w:bCs/>
        <w:smallCaps/>
        <w:noProof/>
        <w:color w:val="C00000"/>
        <w:spacing w:val="5"/>
        <w:sz w:val="16"/>
        <w:lang w:eastAsia="pl-PL"/>
      </w:rPr>
      <mc:AlternateContent>
        <mc:Choice Requires="wps">
          <w:drawing>
            <wp:anchor distT="4294967295" distB="4294967295" distL="114300" distR="114300" simplePos="0" relativeHeight="251667456" behindDoc="1" locked="0" layoutInCell="1" allowOverlap="1" wp14:anchorId="6FE49436" wp14:editId="2F16DB72">
              <wp:simplePos x="0" y="0"/>
              <wp:positionH relativeFrom="column">
                <wp:posOffset>14605</wp:posOffset>
              </wp:positionH>
              <wp:positionV relativeFrom="paragraph">
                <wp:posOffset>-118182</wp:posOffset>
              </wp:positionV>
              <wp:extent cx="5743575" cy="0"/>
              <wp:effectExtent l="0" t="0" r="9525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.15pt;margin-top:-9.3pt;width:452.25pt;height:0;z-index:-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lYNg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" strokecolor="#c00000"/>
          </w:pict>
        </mc:Fallback>
      </mc:AlternateContent>
    </w:r>
    <w:r>
      <w:ptab w:relativeTo="margin" w:alignment="left" w:leader="none"/>
    </w:r>
    <w:sdt>
      <w:sdtPr>
        <w:id w:val="-1340924163"/>
        <w:docPartObj>
          <w:docPartGallery w:val="Page Numbers (Bottom of Page)"/>
          <w:docPartUnique/>
        </w:docPartObj>
      </w:sdtPr>
      <w:sdtEndPr/>
      <w:sdtContent>
        <w:r w:rsidRPr="00C67C93">
          <w:rPr>
            <w:color w:val="C00000"/>
            <w:spacing w:val="60"/>
            <w:sz w:val="20"/>
            <w:szCs w:val="24"/>
          </w:rPr>
          <w:t xml:space="preserve">ZADANIE </w:t>
        </w:r>
        <w:r w:rsidR="00035043">
          <w:rPr>
            <w:color w:val="C00000"/>
            <w:spacing w:val="60"/>
            <w:sz w:val="20"/>
            <w:szCs w:val="24"/>
          </w:rPr>
          <w:t>7.2</w:t>
        </w:r>
        <w:r>
          <w:rPr>
            <w:color w:val="C00000"/>
            <w:spacing w:val="60"/>
            <w:sz w:val="20"/>
            <w:szCs w:val="24"/>
          </w:rPr>
          <w:tab/>
        </w:r>
        <w:r>
          <w:rPr>
            <w:color w:val="C00000"/>
            <w:spacing w:val="60"/>
            <w:sz w:val="20"/>
            <w:szCs w:val="24"/>
          </w:rPr>
          <w:tab/>
        </w:r>
        <w:r>
          <w:rPr>
            <w:color w:val="548DD4" w:themeColor="text2" w:themeTint="99"/>
            <w:spacing w:val="60"/>
            <w:szCs w:val="24"/>
          </w:rPr>
          <w:t xml:space="preserve">  </w:t>
        </w:r>
        <w:r w:rsidRPr="00C67C93">
          <w:rPr>
            <w:color w:val="C00000"/>
            <w:spacing w:val="60"/>
            <w:szCs w:val="24"/>
          </w:rPr>
          <w:t>Strona</w:t>
        </w:r>
        <w:r w:rsidRPr="00C04E34">
          <w:rPr>
            <w:color w:val="548DD4" w:themeColor="text2" w:themeTint="99"/>
            <w:szCs w:val="24"/>
          </w:rPr>
          <w:t xml:space="preserve"> </w:t>
        </w:r>
        <w:r w:rsidRPr="00C04E34">
          <w:rPr>
            <w:color w:val="17365D" w:themeColor="text2" w:themeShade="BF"/>
            <w:szCs w:val="24"/>
          </w:rPr>
          <w:fldChar w:fldCharType="begin"/>
        </w:r>
        <w:r w:rsidRPr="00C04E34">
          <w:rPr>
            <w:color w:val="17365D" w:themeColor="text2" w:themeShade="BF"/>
            <w:szCs w:val="24"/>
          </w:rPr>
          <w:instrText>PAGE   \* MERGEFORMAT</w:instrText>
        </w:r>
        <w:r w:rsidRPr="00C04E34">
          <w:rPr>
            <w:color w:val="17365D" w:themeColor="text2" w:themeShade="BF"/>
            <w:szCs w:val="24"/>
          </w:rPr>
          <w:fldChar w:fldCharType="separate"/>
        </w:r>
        <w:r w:rsidR="00614EF6">
          <w:rPr>
            <w:noProof/>
            <w:color w:val="17365D" w:themeColor="text2" w:themeShade="BF"/>
            <w:szCs w:val="24"/>
          </w:rPr>
          <w:t>2</w:t>
        </w:r>
        <w:r w:rsidRPr="00C04E34">
          <w:rPr>
            <w:color w:val="17365D" w:themeColor="text2" w:themeShade="BF"/>
            <w:szCs w:val="24"/>
          </w:rPr>
          <w:fldChar w:fldCharType="end"/>
        </w:r>
        <w:r w:rsidRPr="00C04E34">
          <w:rPr>
            <w:color w:val="17365D" w:themeColor="text2" w:themeShade="BF"/>
            <w:szCs w:val="24"/>
          </w:rPr>
          <w:t xml:space="preserve"> | </w:t>
        </w:r>
        <w:r w:rsidRPr="00C04E34">
          <w:rPr>
            <w:color w:val="17365D" w:themeColor="text2" w:themeShade="BF"/>
            <w:szCs w:val="24"/>
          </w:rPr>
          <w:fldChar w:fldCharType="begin"/>
        </w:r>
        <w:r w:rsidRPr="00C04E34">
          <w:rPr>
            <w:color w:val="17365D" w:themeColor="text2" w:themeShade="BF"/>
            <w:szCs w:val="24"/>
          </w:rPr>
          <w:instrText>NUMPAGES  \* Arabic  \* MERGEFORMAT</w:instrText>
        </w:r>
        <w:r w:rsidRPr="00C04E34">
          <w:rPr>
            <w:color w:val="17365D" w:themeColor="text2" w:themeShade="BF"/>
            <w:szCs w:val="24"/>
          </w:rPr>
          <w:fldChar w:fldCharType="separate"/>
        </w:r>
        <w:r w:rsidR="00614EF6">
          <w:rPr>
            <w:noProof/>
            <w:color w:val="17365D" w:themeColor="text2" w:themeShade="BF"/>
            <w:szCs w:val="24"/>
          </w:rPr>
          <w:t>8</w:t>
        </w:r>
        <w:r w:rsidRPr="00C04E34">
          <w:rPr>
            <w:color w:val="17365D" w:themeColor="text2" w:themeShade="BF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38" w:rsidRDefault="00D9343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1AED79C3" wp14:editId="2364DD0C">
          <wp:simplePos x="0" y="0"/>
          <wp:positionH relativeFrom="column">
            <wp:posOffset>-424757</wp:posOffset>
          </wp:positionH>
          <wp:positionV relativeFrom="paragraph">
            <wp:posOffset>34282</wp:posOffset>
          </wp:positionV>
          <wp:extent cx="6767830" cy="269875"/>
          <wp:effectExtent l="0" t="0" r="0" b="0"/>
          <wp:wrapNone/>
          <wp:docPr id="11" name="Obraz 11" descr="D:\identyfikacja_new\akcept\WARSZAWA\PAPIER_KOLOR_PL_dó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identyfikacja_new\akcept\WARSZAWA\PAPIER_KOLOR_PL_dół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7830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5BF" w:rsidRDefault="004B75BF" w:rsidP="00C25AC4">
      <w:r>
        <w:separator/>
      </w:r>
    </w:p>
  </w:footnote>
  <w:footnote w:type="continuationSeparator" w:id="0">
    <w:p w:rsidR="004B75BF" w:rsidRDefault="004B75BF" w:rsidP="00C25A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8B8" w:rsidRPr="00E02116" w:rsidRDefault="00CB28B8" w:rsidP="005F7BFF">
    <w:pPr>
      <w:jc w:val="center"/>
      <w:rPr>
        <w:rStyle w:val="Tytuksiki"/>
        <w:sz w:val="20"/>
      </w:rPr>
    </w:pPr>
    <w:r w:rsidRPr="00662F26">
      <w:rPr>
        <w:rStyle w:val="Tytuksik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C2EAD87" wp14:editId="25C41EF6">
              <wp:simplePos x="0" y="0"/>
              <wp:positionH relativeFrom="column">
                <wp:posOffset>14605</wp:posOffset>
              </wp:positionH>
              <wp:positionV relativeFrom="paragraph">
                <wp:posOffset>173990</wp:posOffset>
              </wp:positionV>
              <wp:extent cx="5743575" cy="0"/>
              <wp:effectExtent l="0" t="0" r="9525" b="1905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.15pt;margin-top:13.7pt;width:452.25pt;height: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qmNg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" strokecolor="#c00000"/>
          </w:pict>
        </mc:Fallback>
      </mc:AlternateContent>
    </w:r>
    <w:r w:rsidR="00662F26" w:rsidRPr="00662F26">
      <w:rPr>
        <w:rStyle w:val="Tytuksiki"/>
        <w:sz w:val="16"/>
        <w:szCs w:val="16"/>
      </w:rPr>
      <w:t>MONITORING OSIADANIA POWIERCHNI TERENU…</w:t>
    </w:r>
    <w:r w:rsidR="00662F26">
      <w:rPr>
        <w:rStyle w:val="Tytuksiki"/>
        <w:sz w:val="20"/>
      </w:rPr>
      <w:t xml:space="preserve"> </w:t>
    </w:r>
    <w:r w:rsidR="000500B3">
      <w:rPr>
        <w:rStyle w:val="Tytuksiki"/>
        <w:sz w:val="20"/>
      </w:rPr>
      <w:t xml:space="preserve"> – zadanie </w:t>
    </w:r>
    <w:r w:rsidR="00E66195">
      <w:rPr>
        <w:rStyle w:val="Tytuksiki"/>
        <w:sz w:val="20"/>
      </w:rPr>
      <w:t>7.2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3DCE"/>
    <w:multiLevelType w:val="multilevel"/>
    <w:tmpl w:val="4EFC9282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10205A17"/>
    <w:multiLevelType w:val="hybridMultilevel"/>
    <w:tmpl w:val="E8AA4CD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2230F39"/>
    <w:multiLevelType w:val="hybridMultilevel"/>
    <w:tmpl w:val="751E7968"/>
    <w:lvl w:ilvl="0" w:tplc="0D024666">
      <w:start w:val="1"/>
      <w:numFmt w:val="bullet"/>
      <w:pStyle w:val="punktowani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413B29"/>
    <w:multiLevelType w:val="hybridMultilevel"/>
    <w:tmpl w:val="B4F6B4E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606D5D"/>
    <w:multiLevelType w:val="multilevel"/>
    <w:tmpl w:val="760C1BF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7F9391E"/>
    <w:multiLevelType w:val="hybridMultilevel"/>
    <w:tmpl w:val="D44019F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48B6C62"/>
    <w:multiLevelType w:val="hybridMultilevel"/>
    <w:tmpl w:val="878697C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A213F2F"/>
    <w:multiLevelType w:val="hybridMultilevel"/>
    <w:tmpl w:val="635E825A"/>
    <w:lvl w:ilvl="0" w:tplc="979CC3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C6A76E5"/>
    <w:multiLevelType w:val="hybridMultilevel"/>
    <w:tmpl w:val="F5D44A7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4885E1D"/>
    <w:multiLevelType w:val="hybridMultilevel"/>
    <w:tmpl w:val="89B09CE2"/>
    <w:lvl w:ilvl="0" w:tplc="979CC3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4C005A"/>
    <w:multiLevelType w:val="multilevel"/>
    <w:tmpl w:val="671C29DC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58F1700C"/>
    <w:multiLevelType w:val="hybridMultilevel"/>
    <w:tmpl w:val="8B7CC014"/>
    <w:lvl w:ilvl="0" w:tplc="979CC3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97065E1"/>
    <w:multiLevelType w:val="multilevel"/>
    <w:tmpl w:val="E042D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5C515C1C"/>
    <w:multiLevelType w:val="hybridMultilevel"/>
    <w:tmpl w:val="9C90C20E"/>
    <w:lvl w:ilvl="0" w:tplc="1F1AB26E">
      <w:start w:val="1"/>
      <w:numFmt w:val="decimal"/>
      <w:pStyle w:val="numerowanie"/>
      <w:lvlText w:val="%1)"/>
      <w:lvlJc w:val="left"/>
      <w:pPr>
        <w:ind w:left="142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5800028"/>
    <w:multiLevelType w:val="hybridMultilevel"/>
    <w:tmpl w:val="3CE227F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ED80199"/>
    <w:multiLevelType w:val="hybridMultilevel"/>
    <w:tmpl w:val="F31E848A"/>
    <w:lvl w:ilvl="0" w:tplc="979CC3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9"/>
  </w:num>
  <w:num w:numId="5">
    <w:abstractNumId w:val="15"/>
  </w:num>
  <w:num w:numId="6">
    <w:abstractNumId w:val="7"/>
  </w:num>
  <w:num w:numId="7">
    <w:abstractNumId w:val="11"/>
  </w:num>
  <w:num w:numId="8">
    <w:abstractNumId w:val="13"/>
    <w:lvlOverride w:ilvl="0">
      <w:startOverride w:val="1"/>
    </w:lvlOverride>
  </w:num>
  <w:num w:numId="9">
    <w:abstractNumId w:val="13"/>
    <w:lvlOverride w:ilvl="0">
      <w:startOverride w:val="1"/>
    </w:lvlOverride>
  </w:num>
  <w:num w:numId="10">
    <w:abstractNumId w:val="2"/>
  </w:num>
  <w:num w:numId="11">
    <w:abstractNumId w:val="6"/>
  </w:num>
  <w:num w:numId="12">
    <w:abstractNumId w:val="3"/>
  </w:num>
  <w:num w:numId="13">
    <w:abstractNumId w:val="1"/>
  </w:num>
  <w:num w:numId="14">
    <w:abstractNumId w:val="5"/>
  </w:num>
  <w:num w:numId="15">
    <w:abstractNumId w:val="14"/>
  </w:num>
  <w:num w:numId="16">
    <w:abstractNumId w:val="8"/>
  </w:num>
  <w:num w:numId="17">
    <w:abstractNumId w:val="12"/>
  </w:num>
  <w:num w:numId="18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C4"/>
    <w:rsid w:val="00035043"/>
    <w:rsid w:val="000500B3"/>
    <w:rsid w:val="00051AE9"/>
    <w:rsid w:val="0008678A"/>
    <w:rsid w:val="00094323"/>
    <w:rsid w:val="000A6D8B"/>
    <w:rsid w:val="000B2537"/>
    <w:rsid w:val="000B5F98"/>
    <w:rsid w:val="000C07BD"/>
    <w:rsid w:val="000C1709"/>
    <w:rsid w:val="000C2D4C"/>
    <w:rsid w:val="000D30E6"/>
    <w:rsid w:val="000E6E31"/>
    <w:rsid w:val="000F6D91"/>
    <w:rsid w:val="001053CE"/>
    <w:rsid w:val="00115A58"/>
    <w:rsid w:val="00116688"/>
    <w:rsid w:val="00124B59"/>
    <w:rsid w:val="00132F06"/>
    <w:rsid w:val="00144B2A"/>
    <w:rsid w:val="00164F6B"/>
    <w:rsid w:val="0017146A"/>
    <w:rsid w:val="00174363"/>
    <w:rsid w:val="00180F82"/>
    <w:rsid w:val="0018495C"/>
    <w:rsid w:val="00191ECB"/>
    <w:rsid w:val="00197B04"/>
    <w:rsid w:val="001A63B9"/>
    <w:rsid w:val="001A7C0B"/>
    <w:rsid w:val="001B294A"/>
    <w:rsid w:val="001C6AA0"/>
    <w:rsid w:val="001D2558"/>
    <w:rsid w:val="001E47BC"/>
    <w:rsid w:val="001F437C"/>
    <w:rsid w:val="002212A4"/>
    <w:rsid w:val="00230774"/>
    <w:rsid w:val="0023426B"/>
    <w:rsid w:val="00250681"/>
    <w:rsid w:val="002706ED"/>
    <w:rsid w:val="00271208"/>
    <w:rsid w:val="0028369F"/>
    <w:rsid w:val="0029706D"/>
    <w:rsid w:val="002A545D"/>
    <w:rsid w:val="002B7FE9"/>
    <w:rsid w:val="002C617B"/>
    <w:rsid w:val="002D1A52"/>
    <w:rsid w:val="002E4DFB"/>
    <w:rsid w:val="002E74CD"/>
    <w:rsid w:val="002E7718"/>
    <w:rsid w:val="002F7338"/>
    <w:rsid w:val="00304392"/>
    <w:rsid w:val="003236D5"/>
    <w:rsid w:val="00336E5F"/>
    <w:rsid w:val="00340B10"/>
    <w:rsid w:val="003419DE"/>
    <w:rsid w:val="00343318"/>
    <w:rsid w:val="003462BA"/>
    <w:rsid w:val="00363D1C"/>
    <w:rsid w:val="003646E7"/>
    <w:rsid w:val="00387AAD"/>
    <w:rsid w:val="003A18B2"/>
    <w:rsid w:val="003B55A8"/>
    <w:rsid w:val="003D245B"/>
    <w:rsid w:val="003F506C"/>
    <w:rsid w:val="003F6C7A"/>
    <w:rsid w:val="00411267"/>
    <w:rsid w:val="004114DF"/>
    <w:rsid w:val="00426360"/>
    <w:rsid w:val="00442322"/>
    <w:rsid w:val="00450AE6"/>
    <w:rsid w:val="00456CF6"/>
    <w:rsid w:val="004816B9"/>
    <w:rsid w:val="00482F4A"/>
    <w:rsid w:val="004908B3"/>
    <w:rsid w:val="00491BDC"/>
    <w:rsid w:val="004A3013"/>
    <w:rsid w:val="004B75BF"/>
    <w:rsid w:val="004C4B54"/>
    <w:rsid w:val="004E69DE"/>
    <w:rsid w:val="00537BE1"/>
    <w:rsid w:val="00541715"/>
    <w:rsid w:val="005433FD"/>
    <w:rsid w:val="00550A2B"/>
    <w:rsid w:val="00560181"/>
    <w:rsid w:val="00560CCA"/>
    <w:rsid w:val="00597619"/>
    <w:rsid w:val="005A2B93"/>
    <w:rsid w:val="005A78C1"/>
    <w:rsid w:val="005E526E"/>
    <w:rsid w:val="005E5B9B"/>
    <w:rsid w:val="005F7BFF"/>
    <w:rsid w:val="00606F5F"/>
    <w:rsid w:val="00614EF6"/>
    <w:rsid w:val="00616662"/>
    <w:rsid w:val="00654A3C"/>
    <w:rsid w:val="00662F26"/>
    <w:rsid w:val="00663861"/>
    <w:rsid w:val="00693A00"/>
    <w:rsid w:val="00693A3F"/>
    <w:rsid w:val="00697B2A"/>
    <w:rsid w:val="006D3A01"/>
    <w:rsid w:val="006D3B28"/>
    <w:rsid w:val="00723E16"/>
    <w:rsid w:val="007321F5"/>
    <w:rsid w:val="00734E2B"/>
    <w:rsid w:val="00755C38"/>
    <w:rsid w:val="0076405B"/>
    <w:rsid w:val="00786BE9"/>
    <w:rsid w:val="00786D78"/>
    <w:rsid w:val="007B589B"/>
    <w:rsid w:val="007F3DC9"/>
    <w:rsid w:val="007F3F6D"/>
    <w:rsid w:val="007F453B"/>
    <w:rsid w:val="007F7CC0"/>
    <w:rsid w:val="00801BEA"/>
    <w:rsid w:val="0081236E"/>
    <w:rsid w:val="00820AF1"/>
    <w:rsid w:val="00825A5E"/>
    <w:rsid w:val="00825DAE"/>
    <w:rsid w:val="0082707B"/>
    <w:rsid w:val="008416CD"/>
    <w:rsid w:val="008471E3"/>
    <w:rsid w:val="00883BF4"/>
    <w:rsid w:val="0088638B"/>
    <w:rsid w:val="008A1650"/>
    <w:rsid w:val="008D489E"/>
    <w:rsid w:val="008E121D"/>
    <w:rsid w:val="008E21D5"/>
    <w:rsid w:val="008F29A4"/>
    <w:rsid w:val="008F72C7"/>
    <w:rsid w:val="0090242A"/>
    <w:rsid w:val="00913A75"/>
    <w:rsid w:val="00917F91"/>
    <w:rsid w:val="00920B3B"/>
    <w:rsid w:val="00943C24"/>
    <w:rsid w:val="009508C8"/>
    <w:rsid w:val="00981C90"/>
    <w:rsid w:val="00982472"/>
    <w:rsid w:val="009A5548"/>
    <w:rsid w:val="009B45CF"/>
    <w:rsid w:val="009C13F3"/>
    <w:rsid w:val="009D0BD5"/>
    <w:rsid w:val="009D770A"/>
    <w:rsid w:val="009F5AF8"/>
    <w:rsid w:val="00A03D5D"/>
    <w:rsid w:val="00A254CA"/>
    <w:rsid w:val="00A43E3E"/>
    <w:rsid w:val="00A50496"/>
    <w:rsid w:val="00A63D10"/>
    <w:rsid w:val="00A75281"/>
    <w:rsid w:val="00A85C28"/>
    <w:rsid w:val="00A90BAC"/>
    <w:rsid w:val="00A93F0F"/>
    <w:rsid w:val="00AA38C5"/>
    <w:rsid w:val="00AB1E89"/>
    <w:rsid w:val="00AB219D"/>
    <w:rsid w:val="00AD4FF4"/>
    <w:rsid w:val="00AF2FAA"/>
    <w:rsid w:val="00B12CB3"/>
    <w:rsid w:val="00B357F4"/>
    <w:rsid w:val="00B43126"/>
    <w:rsid w:val="00B54A1D"/>
    <w:rsid w:val="00B55D8C"/>
    <w:rsid w:val="00B61364"/>
    <w:rsid w:val="00B678D3"/>
    <w:rsid w:val="00B70CB2"/>
    <w:rsid w:val="00B81F31"/>
    <w:rsid w:val="00B87BCA"/>
    <w:rsid w:val="00BA38CB"/>
    <w:rsid w:val="00BB0974"/>
    <w:rsid w:val="00BC16F3"/>
    <w:rsid w:val="00C22A8D"/>
    <w:rsid w:val="00C25AC4"/>
    <w:rsid w:val="00C46C79"/>
    <w:rsid w:val="00C64112"/>
    <w:rsid w:val="00C67C93"/>
    <w:rsid w:val="00C81995"/>
    <w:rsid w:val="00C90475"/>
    <w:rsid w:val="00CB28B8"/>
    <w:rsid w:val="00CB471F"/>
    <w:rsid w:val="00CC41A4"/>
    <w:rsid w:val="00CD3D2B"/>
    <w:rsid w:val="00CD56F9"/>
    <w:rsid w:val="00CE0879"/>
    <w:rsid w:val="00CE38ED"/>
    <w:rsid w:val="00CF00B9"/>
    <w:rsid w:val="00CF1731"/>
    <w:rsid w:val="00CF70DE"/>
    <w:rsid w:val="00CF7B55"/>
    <w:rsid w:val="00D10342"/>
    <w:rsid w:val="00D23E18"/>
    <w:rsid w:val="00D50346"/>
    <w:rsid w:val="00D547B9"/>
    <w:rsid w:val="00D70D44"/>
    <w:rsid w:val="00D93438"/>
    <w:rsid w:val="00DB5F94"/>
    <w:rsid w:val="00DC0C86"/>
    <w:rsid w:val="00DC4B67"/>
    <w:rsid w:val="00DD096D"/>
    <w:rsid w:val="00DE357E"/>
    <w:rsid w:val="00DF322B"/>
    <w:rsid w:val="00DF5C84"/>
    <w:rsid w:val="00E02116"/>
    <w:rsid w:val="00E043C1"/>
    <w:rsid w:val="00E066B9"/>
    <w:rsid w:val="00E4039A"/>
    <w:rsid w:val="00E51018"/>
    <w:rsid w:val="00E66195"/>
    <w:rsid w:val="00EB33F8"/>
    <w:rsid w:val="00EF0FD3"/>
    <w:rsid w:val="00EF185D"/>
    <w:rsid w:val="00F00E40"/>
    <w:rsid w:val="00F2158F"/>
    <w:rsid w:val="00F428A5"/>
    <w:rsid w:val="00F4363E"/>
    <w:rsid w:val="00F51668"/>
    <w:rsid w:val="00F57F20"/>
    <w:rsid w:val="00F675F0"/>
    <w:rsid w:val="00F71B69"/>
    <w:rsid w:val="00F7621B"/>
    <w:rsid w:val="00F94A32"/>
    <w:rsid w:val="00FB5055"/>
    <w:rsid w:val="00FD1EFD"/>
    <w:rsid w:val="00FF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3A00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197B04"/>
    <w:pPr>
      <w:keepNext/>
      <w:keepLines/>
      <w:numPr>
        <w:numId w:val="2"/>
      </w:numPr>
      <w:spacing w:before="480"/>
      <w:ind w:left="431" w:hanging="431"/>
      <w:jc w:val="both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3D2B"/>
    <w:pPr>
      <w:keepNext/>
      <w:keepLines/>
      <w:numPr>
        <w:ilvl w:val="1"/>
        <w:numId w:val="2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3D2B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D3D2B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D3D2B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3D2B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D3D2B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3D2B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D3D2B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C25AC4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C25A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5AC4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25A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5AC4"/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5AC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5AC4"/>
    <w:rPr>
      <w:rFonts w:ascii="Tahoma" w:hAnsi="Tahoma" w:cs="Tahoma"/>
      <w:sz w:val="16"/>
      <w:szCs w:val="16"/>
    </w:rPr>
  </w:style>
  <w:style w:type="character" w:customStyle="1" w:styleId="FontStyle43">
    <w:name w:val="Font Style43"/>
    <w:basedOn w:val="Domylnaczcionkaakapitu"/>
    <w:rsid w:val="003F506C"/>
    <w:rPr>
      <w:rFonts w:ascii="Arial" w:hAnsi="Arial" w:cs="Arial"/>
      <w:color w:val="000000"/>
      <w:sz w:val="28"/>
      <w:szCs w:val="28"/>
    </w:rPr>
  </w:style>
  <w:style w:type="table" w:styleId="Tabela-Siatka">
    <w:name w:val="Table Grid"/>
    <w:basedOn w:val="Standardowy"/>
    <w:rsid w:val="00124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97B04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CD3D2B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23E16"/>
    <w:pPr>
      <w:spacing w:line="276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3E1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23E16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723E16"/>
    <w:rPr>
      <w:color w:val="0000FF" w:themeColor="hyperlink"/>
      <w:u w:val="single"/>
    </w:rPr>
  </w:style>
  <w:style w:type="character" w:styleId="Uwydatnienie">
    <w:name w:val="Emphasis"/>
    <w:basedOn w:val="Domylnaczcionkaakapitu"/>
    <w:qFormat/>
    <w:rsid w:val="005F7BFF"/>
    <w:rPr>
      <w:i/>
      <w:iCs/>
    </w:rPr>
  </w:style>
  <w:style w:type="character" w:styleId="Tytuksiki">
    <w:name w:val="Book Title"/>
    <w:basedOn w:val="Domylnaczcionkaakapitu"/>
    <w:uiPriority w:val="33"/>
    <w:qFormat/>
    <w:rsid w:val="005F7BFF"/>
    <w:rPr>
      <w:b/>
      <w:bCs/>
      <w:smallCaps/>
      <w:spacing w:val="5"/>
    </w:rPr>
  </w:style>
  <w:style w:type="paragraph" w:customStyle="1" w:styleId="Literatura">
    <w:name w:val="Literatura"/>
    <w:basedOn w:val="Tekstpodstawowy"/>
    <w:autoRedefine/>
    <w:qFormat/>
    <w:rsid w:val="00A03D5D"/>
    <w:pPr>
      <w:spacing w:before="120" w:after="0"/>
      <w:ind w:left="425" w:hanging="425"/>
      <w:jc w:val="both"/>
    </w:pPr>
    <w:rPr>
      <w:rFonts w:eastAsia="Times New Roman"/>
      <w:sz w:val="22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F7B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F7BFF"/>
    <w:rPr>
      <w:rFonts w:ascii="Calibri" w:hAnsi="Calibri" w:cs="Times New Roman"/>
    </w:rPr>
  </w:style>
  <w:style w:type="paragraph" w:styleId="Legenda">
    <w:name w:val="caption"/>
    <w:basedOn w:val="Normalny"/>
    <w:next w:val="Normalny"/>
    <w:unhideWhenUsed/>
    <w:qFormat/>
    <w:rsid w:val="005F7BFF"/>
    <w:pPr>
      <w:spacing w:after="200"/>
      <w:jc w:val="center"/>
    </w:pPr>
    <w:rPr>
      <w:rFonts w:asciiTheme="minorHAnsi" w:eastAsia="Calibri" w:hAnsiTheme="minorHAnsi"/>
      <w:b/>
      <w:bCs/>
      <w:color w:val="4F81BD" w:themeColor="accent1"/>
      <w:sz w:val="18"/>
      <w:szCs w:val="18"/>
    </w:rPr>
  </w:style>
  <w:style w:type="paragraph" w:customStyle="1" w:styleId="Tabelanagwek">
    <w:name w:val="Tabela nagłówek"/>
    <w:qFormat/>
    <w:rsid w:val="005F7BFF"/>
    <w:pPr>
      <w:spacing w:before="200" w:line="240" w:lineRule="auto"/>
      <w:jc w:val="center"/>
    </w:pPr>
    <w:rPr>
      <w:rFonts w:ascii="Cambria" w:eastAsia="Calibri" w:hAnsi="Cambria" w:cs="Times New Roman"/>
      <w:b/>
      <w:sz w:val="20"/>
      <w:szCs w:val="20"/>
    </w:rPr>
  </w:style>
  <w:style w:type="paragraph" w:customStyle="1" w:styleId="Tabelatre">
    <w:name w:val="Tabela treść"/>
    <w:qFormat/>
    <w:rsid w:val="005F7BF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Default">
    <w:name w:val="Default"/>
    <w:rsid w:val="00693A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428A5"/>
    <w:rPr>
      <w:b/>
      <w:bCs/>
    </w:rPr>
  </w:style>
  <w:style w:type="character" w:customStyle="1" w:styleId="a-size-large">
    <w:name w:val="a-size-large"/>
    <w:basedOn w:val="Domylnaczcionkaakapitu"/>
    <w:rsid w:val="00B70CB2"/>
  </w:style>
  <w:style w:type="character" w:customStyle="1" w:styleId="apple-converted-space">
    <w:name w:val="apple-converted-space"/>
    <w:basedOn w:val="Domylnaczcionkaakapitu"/>
    <w:rsid w:val="00B70CB2"/>
  </w:style>
  <w:style w:type="character" w:customStyle="1" w:styleId="a-size-medium">
    <w:name w:val="a-size-medium"/>
    <w:basedOn w:val="Domylnaczcionkaakapitu"/>
    <w:rsid w:val="00B70CB2"/>
  </w:style>
  <w:style w:type="character" w:customStyle="1" w:styleId="author">
    <w:name w:val="author"/>
    <w:basedOn w:val="Domylnaczcionkaakapitu"/>
    <w:rsid w:val="00B70CB2"/>
  </w:style>
  <w:style w:type="character" w:customStyle="1" w:styleId="a-color-secondary">
    <w:name w:val="a-color-secondary"/>
    <w:basedOn w:val="Domylnaczcionkaakapitu"/>
    <w:rsid w:val="00B70CB2"/>
  </w:style>
  <w:style w:type="paragraph" w:customStyle="1" w:styleId="Tekst">
    <w:name w:val="Tekst"/>
    <w:basedOn w:val="Normalny"/>
    <w:link w:val="TekstZnak"/>
    <w:qFormat/>
    <w:rsid w:val="004E69DE"/>
    <w:pPr>
      <w:spacing w:after="120" w:line="360" w:lineRule="auto"/>
      <w:ind w:firstLine="425"/>
      <w:jc w:val="both"/>
    </w:pPr>
    <w:rPr>
      <w:szCs w:val="24"/>
    </w:rPr>
  </w:style>
  <w:style w:type="paragraph" w:customStyle="1" w:styleId="numerowanie">
    <w:name w:val="numerowanie"/>
    <w:basedOn w:val="Akapitzlist"/>
    <w:link w:val="numerowanieZnak"/>
    <w:qFormat/>
    <w:rsid w:val="00616662"/>
    <w:pPr>
      <w:numPr>
        <w:numId w:val="3"/>
      </w:numPr>
      <w:spacing w:after="120" w:line="360" w:lineRule="auto"/>
      <w:ind w:left="709" w:hanging="425"/>
      <w:jc w:val="both"/>
    </w:pPr>
    <w:rPr>
      <w:b/>
      <w:szCs w:val="24"/>
    </w:rPr>
  </w:style>
  <w:style w:type="character" w:customStyle="1" w:styleId="TekstZnak">
    <w:name w:val="Tekst Znak"/>
    <w:basedOn w:val="Domylnaczcionkaakapitu"/>
    <w:link w:val="Tekst"/>
    <w:rsid w:val="004E69DE"/>
    <w:rPr>
      <w:rFonts w:ascii="Times New Roman" w:hAnsi="Times New Roman" w:cs="Times New Roman"/>
      <w:sz w:val="24"/>
      <w:szCs w:val="24"/>
    </w:rPr>
  </w:style>
  <w:style w:type="paragraph" w:customStyle="1" w:styleId="punktowanie">
    <w:name w:val="punktowanie"/>
    <w:basedOn w:val="numerowanie"/>
    <w:link w:val="punktowanieZnak"/>
    <w:qFormat/>
    <w:rsid w:val="00EF0FD3"/>
    <w:pPr>
      <w:numPr>
        <w:numId w:val="10"/>
      </w:numPr>
      <w:ind w:hanging="295"/>
    </w:pPr>
    <w:rPr>
      <w:b w:val="0"/>
    </w:rPr>
  </w:style>
  <w:style w:type="character" w:customStyle="1" w:styleId="numerowanieZnak">
    <w:name w:val="numerowanie Znak"/>
    <w:basedOn w:val="TekstZnak"/>
    <w:link w:val="numerowanie"/>
    <w:rsid w:val="00616662"/>
    <w:rPr>
      <w:rFonts w:ascii="Times New Roman" w:hAnsi="Times New Roman" w:cs="Times New Roman"/>
      <w:b/>
      <w:sz w:val="24"/>
      <w:szCs w:val="24"/>
    </w:rPr>
  </w:style>
  <w:style w:type="character" w:customStyle="1" w:styleId="punktowanieZnak">
    <w:name w:val="punktowanie Znak"/>
    <w:basedOn w:val="numerowanieZnak"/>
    <w:link w:val="punktowanie"/>
    <w:rsid w:val="00EF0FD3"/>
    <w:rPr>
      <w:rFonts w:ascii="Times New Roman" w:hAnsi="Times New Roman" w:cs="Times New Roman"/>
      <w:b w:val="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3D2B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D3D2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D3D2B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3D2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D3D2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3D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D3D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iteratura0">
    <w:name w:val="Literatura"/>
    <w:basedOn w:val="Tekstpodstawowy"/>
    <w:next w:val="Literatura"/>
    <w:autoRedefine/>
    <w:qFormat/>
    <w:rsid w:val="005E5B9B"/>
    <w:pPr>
      <w:spacing w:before="120" w:after="0"/>
      <w:ind w:left="425" w:hanging="425"/>
      <w:jc w:val="both"/>
    </w:pPr>
    <w:rPr>
      <w:rFonts w:eastAsia="Times New Roman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3A00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197B04"/>
    <w:pPr>
      <w:keepNext/>
      <w:keepLines/>
      <w:numPr>
        <w:numId w:val="2"/>
      </w:numPr>
      <w:spacing w:before="480"/>
      <w:ind w:left="431" w:hanging="431"/>
      <w:jc w:val="both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3D2B"/>
    <w:pPr>
      <w:keepNext/>
      <w:keepLines/>
      <w:numPr>
        <w:ilvl w:val="1"/>
        <w:numId w:val="2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3D2B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D3D2B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D3D2B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3D2B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D3D2B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3D2B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D3D2B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C25AC4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C25A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5AC4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25A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5AC4"/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5AC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5AC4"/>
    <w:rPr>
      <w:rFonts w:ascii="Tahoma" w:hAnsi="Tahoma" w:cs="Tahoma"/>
      <w:sz w:val="16"/>
      <w:szCs w:val="16"/>
    </w:rPr>
  </w:style>
  <w:style w:type="character" w:customStyle="1" w:styleId="FontStyle43">
    <w:name w:val="Font Style43"/>
    <w:basedOn w:val="Domylnaczcionkaakapitu"/>
    <w:rsid w:val="003F506C"/>
    <w:rPr>
      <w:rFonts w:ascii="Arial" w:hAnsi="Arial" w:cs="Arial"/>
      <w:color w:val="000000"/>
      <w:sz w:val="28"/>
      <w:szCs w:val="28"/>
    </w:rPr>
  </w:style>
  <w:style w:type="table" w:styleId="Tabela-Siatka">
    <w:name w:val="Table Grid"/>
    <w:basedOn w:val="Standardowy"/>
    <w:rsid w:val="00124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97B04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CD3D2B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23E16"/>
    <w:pPr>
      <w:spacing w:line="276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3E1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23E16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723E16"/>
    <w:rPr>
      <w:color w:val="0000FF" w:themeColor="hyperlink"/>
      <w:u w:val="single"/>
    </w:rPr>
  </w:style>
  <w:style w:type="character" w:styleId="Uwydatnienie">
    <w:name w:val="Emphasis"/>
    <w:basedOn w:val="Domylnaczcionkaakapitu"/>
    <w:qFormat/>
    <w:rsid w:val="005F7BFF"/>
    <w:rPr>
      <w:i/>
      <w:iCs/>
    </w:rPr>
  </w:style>
  <w:style w:type="character" w:styleId="Tytuksiki">
    <w:name w:val="Book Title"/>
    <w:basedOn w:val="Domylnaczcionkaakapitu"/>
    <w:uiPriority w:val="33"/>
    <w:qFormat/>
    <w:rsid w:val="005F7BFF"/>
    <w:rPr>
      <w:b/>
      <w:bCs/>
      <w:smallCaps/>
      <w:spacing w:val="5"/>
    </w:rPr>
  </w:style>
  <w:style w:type="paragraph" w:customStyle="1" w:styleId="Literatura">
    <w:name w:val="Literatura"/>
    <w:basedOn w:val="Tekstpodstawowy"/>
    <w:autoRedefine/>
    <w:qFormat/>
    <w:rsid w:val="00A03D5D"/>
    <w:pPr>
      <w:spacing w:before="120" w:after="0"/>
      <w:ind w:left="425" w:hanging="425"/>
      <w:jc w:val="both"/>
    </w:pPr>
    <w:rPr>
      <w:rFonts w:eastAsia="Times New Roman"/>
      <w:sz w:val="22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F7B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F7BFF"/>
    <w:rPr>
      <w:rFonts w:ascii="Calibri" w:hAnsi="Calibri" w:cs="Times New Roman"/>
    </w:rPr>
  </w:style>
  <w:style w:type="paragraph" w:styleId="Legenda">
    <w:name w:val="caption"/>
    <w:basedOn w:val="Normalny"/>
    <w:next w:val="Normalny"/>
    <w:unhideWhenUsed/>
    <w:qFormat/>
    <w:rsid w:val="005F7BFF"/>
    <w:pPr>
      <w:spacing w:after="200"/>
      <w:jc w:val="center"/>
    </w:pPr>
    <w:rPr>
      <w:rFonts w:asciiTheme="minorHAnsi" w:eastAsia="Calibri" w:hAnsiTheme="minorHAnsi"/>
      <w:b/>
      <w:bCs/>
      <w:color w:val="4F81BD" w:themeColor="accent1"/>
      <w:sz w:val="18"/>
      <w:szCs w:val="18"/>
    </w:rPr>
  </w:style>
  <w:style w:type="paragraph" w:customStyle="1" w:styleId="Tabelanagwek">
    <w:name w:val="Tabela nagłówek"/>
    <w:qFormat/>
    <w:rsid w:val="005F7BFF"/>
    <w:pPr>
      <w:spacing w:before="200" w:line="240" w:lineRule="auto"/>
      <w:jc w:val="center"/>
    </w:pPr>
    <w:rPr>
      <w:rFonts w:ascii="Cambria" w:eastAsia="Calibri" w:hAnsi="Cambria" w:cs="Times New Roman"/>
      <w:b/>
      <w:sz w:val="20"/>
      <w:szCs w:val="20"/>
    </w:rPr>
  </w:style>
  <w:style w:type="paragraph" w:customStyle="1" w:styleId="Tabelatre">
    <w:name w:val="Tabela treść"/>
    <w:qFormat/>
    <w:rsid w:val="005F7BF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Default">
    <w:name w:val="Default"/>
    <w:rsid w:val="00693A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428A5"/>
    <w:rPr>
      <w:b/>
      <w:bCs/>
    </w:rPr>
  </w:style>
  <w:style w:type="character" w:customStyle="1" w:styleId="a-size-large">
    <w:name w:val="a-size-large"/>
    <w:basedOn w:val="Domylnaczcionkaakapitu"/>
    <w:rsid w:val="00B70CB2"/>
  </w:style>
  <w:style w:type="character" w:customStyle="1" w:styleId="apple-converted-space">
    <w:name w:val="apple-converted-space"/>
    <w:basedOn w:val="Domylnaczcionkaakapitu"/>
    <w:rsid w:val="00B70CB2"/>
  </w:style>
  <w:style w:type="character" w:customStyle="1" w:styleId="a-size-medium">
    <w:name w:val="a-size-medium"/>
    <w:basedOn w:val="Domylnaczcionkaakapitu"/>
    <w:rsid w:val="00B70CB2"/>
  </w:style>
  <w:style w:type="character" w:customStyle="1" w:styleId="author">
    <w:name w:val="author"/>
    <w:basedOn w:val="Domylnaczcionkaakapitu"/>
    <w:rsid w:val="00B70CB2"/>
  </w:style>
  <w:style w:type="character" w:customStyle="1" w:styleId="a-color-secondary">
    <w:name w:val="a-color-secondary"/>
    <w:basedOn w:val="Domylnaczcionkaakapitu"/>
    <w:rsid w:val="00B70CB2"/>
  </w:style>
  <w:style w:type="paragraph" w:customStyle="1" w:styleId="Tekst">
    <w:name w:val="Tekst"/>
    <w:basedOn w:val="Normalny"/>
    <w:link w:val="TekstZnak"/>
    <w:qFormat/>
    <w:rsid w:val="004E69DE"/>
    <w:pPr>
      <w:spacing w:after="120" w:line="360" w:lineRule="auto"/>
      <w:ind w:firstLine="425"/>
      <w:jc w:val="both"/>
    </w:pPr>
    <w:rPr>
      <w:szCs w:val="24"/>
    </w:rPr>
  </w:style>
  <w:style w:type="paragraph" w:customStyle="1" w:styleId="numerowanie">
    <w:name w:val="numerowanie"/>
    <w:basedOn w:val="Akapitzlist"/>
    <w:link w:val="numerowanieZnak"/>
    <w:qFormat/>
    <w:rsid w:val="00616662"/>
    <w:pPr>
      <w:numPr>
        <w:numId w:val="3"/>
      </w:numPr>
      <w:spacing w:after="120" w:line="360" w:lineRule="auto"/>
      <w:ind w:left="709" w:hanging="425"/>
      <w:jc w:val="both"/>
    </w:pPr>
    <w:rPr>
      <w:b/>
      <w:szCs w:val="24"/>
    </w:rPr>
  </w:style>
  <w:style w:type="character" w:customStyle="1" w:styleId="TekstZnak">
    <w:name w:val="Tekst Znak"/>
    <w:basedOn w:val="Domylnaczcionkaakapitu"/>
    <w:link w:val="Tekst"/>
    <w:rsid w:val="004E69DE"/>
    <w:rPr>
      <w:rFonts w:ascii="Times New Roman" w:hAnsi="Times New Roman" w:cs="Times New Roman"/>
      <w:sz w:val="24"/>
      <w:szCs w:val="24"/>
    </w:rPr>
  </w:style>
  <w:style w:type="paragraph" w:customStyle="1" w:styleId="punktowanie">
    <w:name w:val="punktowanie"/>
    <w:basedOn w:val="numerowanie"/>
    <w:link w:val="punktowanieZnak"/>
    <w:qFormat/>
    <w:rsid w:val="00EF0FD3"/>
    <w:pPr>
      <w:numPr>
        <w:numId w:val="10"/>
      </w:numPr>
      <w:ind w:hanging="295"/>
    </w:pPr>
    <w:rPr>
      <w:b w:val="0"/>
    </w:rPr>
  </w:style>
  <w:style w:type="character" w:customStyle="1" w:styleId="numerowanieZnak">
    <w:name w:val="numerowanie Znak"/>
    <w:basedOn w:val="TekstZnak"/>
    <w:link w:val="numerowanie"/>
    <w:rsid w:val="00616662"/>
    <w:rPr>
      <w:rFonts w:ascii="Times New Roman" w:hAnsi="Times New Roman" w:cs="Times New Roman"/>
      <w:b/>
      <w:sz w:val="24"/>
      <w:szCs w:val="24"/>
    </w:rPr>
  </w:style>
  <w:style w:type="character" w:customStyle="1" w:styleId="punktowanieZnak">
    <w:name w:val="punktowanie Znak"/>
    <w:basedOn w:val="numerowanieZnak"/>
    <w:link w:val="punktowanie"/>
    <w:rsid w:val="00EF0FD3"/>
    <w:rPr>
      <w:rFonts w:ascii="Times New Roman" w:hAnsi="Times New Roman" w:cs="Times New Roman"/>
      <w:b w:val="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3D2B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D3D2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D3D2B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3D2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D3D2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3D2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D3D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iteratura0">
    <w:name w:val="Literatura"/>
    <w:basedOn w:val="Tekstpodstawowy"/>
    <w:next w:val="Literatura"/>
    <w:autoRedefine/>
    <w:qFormat/>
    <w:rsid w:val="005E5B9B"/>
    <w:pPr>
      <w:spacing w:before="120" w:after="0"/>
      <w:ind w:left="425" w:hanging="425"/>
      <w:jc w:val="both"/>
    </w:pPr>
    <w:rPr>
      <w:rFonts w:eastAsia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2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760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ublin112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4AFFD-9938-4F56-8156-F123D234A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6280</TotalTime>
  <Pages>8</Pages>
  <Words>1192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Nowoczesne metody rozpoznania podłoża gruntowego w drogownictwie                               ZADANIE 1</vt:lpstr>
    </vt:vector>
  </TitlesOfParts>
  <Company>PIG-PIB</Company>
  <LinksUpToDate>false</LinksUpToDate>
  <CharactersWithSpaces>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Nowoczesne metody rozpoznania podłoża gruntowego w drogownictwie                               ZADANIE 1</dc:title>
  <dc:creator>Maria Przyłucka</dc:creator>
  <cp:lastModifiedBy>Zbigniew Perski</cp:lastModifiedBy>
  <cp:revision>11</cp:revision>
  <cp:lastPrinted>2016-07-12T11:31:00Z</cp:lastPrinted>
  <dcterms:created xsi:type="dcterms:W3CDTF">2017-11-29T07:33:00Z</dcterms:created>
  <dcterms:modified xsi:type="dcterms:W3CDTF">2018-01-16T07:48:00Z</dcterms:modified>
</cp:coreProperties>
</file>