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4B" w:rsidRDefault="007D054B" w:rsidP="007D054B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7D054B" w:rsidRDefault="007D054B" w:rsidP="007D054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SPECYFIKACJE TECHNICZNE DLA CZĘŚCI 1-9</w:t>
      </w:r>
    </w:p>
    <w:p w:rsidR="007D054B" w:rsidRPr="007B5522" w:rsidRDefault="007D054B" w:rsidP="007D054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7D054B" w:rsidRPr="00DE3966" w:rsidRDefault="007D054B" w:rsidP="007D054B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76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7D054B" w:rsidRPr="00DE3966" w:rsidTr="00C12BC4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7D054B" w:rsidRPr="00DE3966" w:rsidRDefault="007D054B" w:rsidP="00C12BC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serwe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>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wraz z licencjami i asystą serwerową dla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PIG-PIB</w:t>
            </w:r>
          </w:p>
        </w:tc>
      </w:tr>
    </w:tbl>
    <w:p w:rsidR="007D054B" w:rsidRPr="00DE3966" w:rsidRDefault="007D054B" w:rsidP="007D054B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7D054B" w:rsidRPr="00DE3966" w:rsidRDefault="007D054B" w:rsidP="007D054B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7D054B" w:rsidRPr="007B5522" w:rsidRDefault="007D054B" w:rsidP="007D05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7D054B" w:rsidRPr="00DE3966" w:rsidRDefault="007D054B" w:rsidP="007D05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7D054B" w:rsidRDefault="007D054B" w:rsidP="007D054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7D054B" w:rsidRPr="007B5522" w:rsidRDefault="007D054B" w:rsidP="007D054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D054B" w:rsidRPr="000E2796" w:rsidRDefault="007D054B" w:rsidP="007D054B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0E279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Specyfikacje techniczne</w:t>
      </w:r>
    </w:p>
    <w:p w:rsidR="007D054B" w:rsidRPr="000E2796" w:rsidRDefault="007D054B" w:rsidP="007D054B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654"/>
        <w:gridCol w:w="4253"/>
      </w:tblGrid>
      <w:tr w:rsidR="007D054B" w:rsidRPr="009A3D09" w:rsidTr="00C12BC4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</w:t>
            </w: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* – </w:t>
            </w:r>
            <w:r w:rsidRPr="009A3D09">
              <w:rPr>
                <w:rFonts w:ascii="Century Gothic" w:hAnsi="Century Gothic"/>
                <w:b/>
                <w:sz w:val="18"/>
                <w:szCs w:val="18"/>
              </w:rPr>
              <w:t>OBUDOWA BLADE WRAZ Z SZEŚCIOMA SERWERAMI</w:t>
            </w:r>
          </w:p>
        </w:tc>
      </w:tr>
      <w:tr w:rsidR="007D054B" w:rsidRPr="009A3D09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54B" w:rsidRPr="009A3D09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A3D09">
              <w:rPr>
                <w:rFonts w:ascii="Century Gothic" w:hAnsi="Century Gothic"/>
                <w:b/>
                <w:sz w:val="18"/>
                <w:szCs w:val="18"/>
              </w:rPr>
              <w:t>Parametry  minimalne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054B" w:rsidRPr="009A3D09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Typ infrastruktury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Przystosowana do montażu w szafie typu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rack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19”, składająca się z jednej lub większej liczby obudów, umożliwiająca instalację minimum 12 serwerów kasetowych dwuprocesorowych z procesorami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klasy x86-64bit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 oferowanej konfiguracji bez konieczności rozbudowy o kolejne elementy sprzętowe.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Infrastruktura zajmująca w szafie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rack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nie więcej niż 10U.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Infrastruktura obsługująca pasmo 40GbE oraz 16Gb FC.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Możliwość zainstalowania 3 półek dyskowych w ramach infrastruktury bez konieczności usuwania wymaganych serwerów  Blade, każda półka umożliwiająca instalację 40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dysków 2,5 cala SSD, SAS, SATA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Moduły komunikacyjne LAN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Wyposażona w minimum dwa niezależne moduły komunikacyjne 40GbE. Urządzenia umożliwiające agregację połączeń LAN/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Fibre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Channel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over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Ethernet) w infrastrukturze i umożliwiające wyprowadzenie sygnałów LAN i FC/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ze wszystkich serwerów z zachowaniem redundancji połączeń. Awaria dowolnego z zainstalowanych modułów nie może powodować utraty komunikacji dla żadnego z serwerów z siecią LAN. Każdy moduł posiadający minimum 12 portów do serwerów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downlink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) o sumarycznym pasmie min. 240Gb zapewniające brak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oversubscription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oraz 8 portów zewnętrznych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uplink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) o sumarycznym pasmie 320Gb. Co najmniej 6 z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tych portów z możliwością  obsługi sieci 8Gb FC oraz zamiennie 10GbE.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Aktywne wszystkie porty w każdym module.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 modułami należy dostarczyć: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8 wkładek SFP+ 10Gb SR (po 4 na moduł). Jeżeli do zainstalowania wymaganych wkładek wymagane są odpowiednie przejściówki to również należy je dostarczyć.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 x  kabel miedziany DAC 40Gb QSFP+/QSFP+ 3m lub równo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ważny ( po 1 na moduł)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Dodatkowa funkcjonalność modułów LAN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Zainstalowane moduły LAN/FC/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w każdej obudowie z funkcjonalnością przydzielania adresów MAC i możliwością przydzielania WWN predefiniowanych przez producenta rozwiązania kasetowego dla poszczególnych wnęk na serwery. Przydzielenie adresów powodujące zastąpienie fizycznych adresów kart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konwergentnych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lub Ethernet na serwerze. Musi istnieć także możliwość przenoszenia przydzielonych adresów pomiędzy wnękami w obudowie. Funkcjonalność ta może być realizowana zarówno poprzez moduły LAN w infrastrukturze jak i poprzez dodatkowe oprogramowanie producenta serwerów. Dodatkowo dla sieci LAN musi istnieć możliwość stworzenia niezależnych połączeń VLAN tak, aby między wydzielonymi sieciami nie było komunikacji. 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Musi istnieć możliwość określenia pasma przepustowości pojedynczego portu LAN na serwerze od 100Mb/s do min. 20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Gb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/s, z dokładnością do 100Mb. Każdy moduł pozwalający na podział fizycznego portu w serwerze na 4 niezależne interfejsy logiczne z regulowaną szerokością pasma i oddzielnymi adresami MAC. Wymagane wszystkie niezbędne licencje na opisaną funkcjonalność dla całej infrastruk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tury blade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Moduły komunikacyjne SAN FC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Infrastruktura wyposażona w min. 2 moduły SAN FC 16Gb, każdy wyposażony w 8 portów zewnętrznych 16Gb FC. Wszystkie oferowane w module porty muszą być aktywne. Moduły zapewniające redundantne wyprowadzenie z każdego serwera pasma 2x16Gb FC. Awaria dowolnego z modułów SAN FC 16Gb nie może powodować utraty komunikacji serwera z siecią SAN FC.  Każdy moduł wyposażony 4 wkładki SFP+ FC 16Gb. Wymagana funkcjonalność przydzielania adresów WWN predefiniowanych przez producenta rozwiązania kasetowego dla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poszczególnych wnęk na serwery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Dodatkowe moduły połączeniowe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Możliwość zainstalowania w pojedynczej obudowie min. 2 przełączników SAS 12Gb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Wyposażona w komplet redundantnych wentylatorów (typ hot plug, czyli możliwość wymiany podczas pracy urządzenia) zapewniających chłodzenie dla maksymalnej liczby serwerów i urządzeń I/O zainstalowanych w infrastrukturze. Wentylatory niezależne od zasilaczy, wymiana wentylatora (wentylatorów) nie może powodować koniecznośc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 wyjęcia zasilacza (zasilaczy)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Zasilanie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Wyposażona w komplet zasilaczy redundantnych typu Hot Plug. System zasilania musi pracować w trybie redundancji N+N, wymagane ciągłe dostarczenie mocy niezbędnej do zasilenia maksymalnej liczby serwerów i urządzeń I/O zainstalowanych w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oftHyphen/>
              <w:t xml:space="preserve">obudowie.  Procesory serwerów winny pracować z nominalną, maksymalną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częstotli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wością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Infrastruktura przystosow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ana do zasilania jednofazowego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Moduły zarządzające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Dwa redundantne, sprzętowe moduły zarządzające, moduły typu Hot Plug, umożliwiający podłączenie klawiatury, myszy i monitora. Każdy moduł musi posiadać port USB i port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DisplayPort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/VGA. Moduły muszą zarządzać chłodzeniem i zasilaniem, a także dokonywać inwentaryzacji sprzętu w infrastrukturze. Muszą komunikować się z modułami zarządzającymi serwerów po dedykowanych łączach min.1GbE, niezależnych od kart sieciowych serwera.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Nawet awaria wszystkich modułów komunikacyjnych LAN i SAN FC nie może powodować utraty dostępu do modułu zarządzania każdego z serwerów, czyli musi być możliwe m.in. przejęcie konsoli graficz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nej każdego z serwerów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563630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630" w:rsidRPr="00675541" w:rsidRDefault="00563630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Licencje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630" w:rsidRPr="00675541" w:rsidRDefault="00563630" w:rsidP="00700D11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Wymagane wszystkie niezbędne licencje dla </w:t>
            </w:r>
            <w:r w:rsidR="00700D1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opisanej</w:t>
            </w:r>
            <w:bookmarkStart w:id="0" w:name="_GoBack"/>
            <w:bookmarkEnd w:id="0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infrastruk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tury blade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630" w:rsidRPr="00675541" w:rsidRDefault="00563630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Opis minimalnych wymagań dla serwera do instalacji w infrastrukturze serwerowo-sieciowej. 6 szt.</w:t>
            </w:r>
          </w:p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Parametry minimalne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2 procesory, każdy maksymalnie dwunastordzeniowy klasy x86-64bit, osiągające wynik nie mniejszy niż 1070 punktów w teście </w:t>
            </w:r>
            <w:hyperlink r:id="rId6" w:anchor="SPECintratebase2006" w:history="1">
              <w:r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SPECint_rate_base2006</w:t>
              </w:r>
            </w:hyperlink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, dla dowolnego oferowanego modelu serwera w konfiguracji dwuprocesorowej. Wynik testu musi być potwierdzony przez organizację SPEC i opublikowany na jej oficjalnej stronie internetowej (</w:t>
            </w:r>
            <w:hyperlink r:id="rId7" w:history="1">
              <w:r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www.spec.org</w:t>
              </w:r>
            </w:hyperlink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n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ajpóźniej w dniu złożenia ofert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Pamięć RAM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512GB RDIMM DDR4 2666 MHz w modułach min. 32GB. Serwer posiadający minimum 24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na pamięć. Obsługa modułów RAM 128GB. Moduły 128GB muszą być w aktualnej ofercie producenta serwerów. Zaoferowane serwery muszą mieć wszystkie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na pamięć aktywne, nawet przy zastosowaniu p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rocesorów o mocy 145W i wyższej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 xml:space="preserve">Interfejsy sieciowe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Minimum 2 Interfejsy sieciowe min. 20GbE (CNA, wspierające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– funkcjonalność w standardzie), z możliwością podzielenia każdego interfejsu na min. 3 interfejsy sieciowe (posiadające własne adresy MAC oraz będące widoczne z poziomu systemu operacyjnego, jako fizyczne karty sieciowe) i kartę FC/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o przepustowości min. 8Gb ( posiadającą własny adres WWN). Podział musi być niezależny od zainstalowanego na serwerze systemu operacyjnego/platformy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wir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tualizacyjnej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Interfejsy FC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Zainstalowania w serwerze dedykowana ka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rta FC, min. 2 portowa, 16Gb FC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Kontroler dyskowy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Sprzętowy kontroler dyskowy z 1GB pamięci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cache podtrzymywanej bateryjnie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Dyski twarde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2 sztuki dysków min. 300GB SAS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12G 10K skonfigurowane w RAID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Bezpieczeństowo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Moduł TPM 2.0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 x USB 3.0 (wewnętrzny) oraz 1 port Micro SDHC.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x16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3.0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 xml:space="preserve">Wsparcie dla systemów operacyjnych i systemów </w:t>
            </w: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wirtualizacyjnych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lastRenderedPageBreak/>
              <w:t>Microsoft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 xml:space="preserve"> Windows Server 2012 R2, 2016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 xml:space="preserve">Red Hat Enterprise Linux (RHEL) 6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 xml:space="preserve"> 7 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 xml:space="preserve">SUSE Linux Enterprise Server (SLES) 11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 xml:space="preserve"> 12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6.7 lub nowszy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Zarządzanie serwerem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Serwer musi być wyposażony w kartę zdalnego zarządzania (konsoli) pozwalającej na: 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włączenie, wyłączenie i restart serwera;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podgląd logów sprzętowych serwera i karty;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przejęcie zdalnej pełnej konsoli tekstowej (TEXTCONS) i graficznej serwera niezależnie od jego stanu (także podczas startu, restartu OS); 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zdalne podłączenie wirtualnych napędów CD/DVD/ISO i FDD; 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integrację z Active Directory;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powiadamianie o zdarzeniach za pomocą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email’a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nagrywanie zdalnych sesji graficznych i ich późniejsze odtwarzanie;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wysyłanie zdarzeń do zdalnego serwera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syslog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współdzielenie jednej zdalnej konsoli graficznej przez 5 użytkowników;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zaawansowane zarządzanie poborem energii przez serwer – historia poboru energii, nakładanie limitów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capping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na pobór mocy.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Rozwiązanie sprzętowe, niezależne od systemów operacyjnych, zinte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growane z płytą główną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Serwer fabrycznie nowy, wyprodukowany nie wcześniej niż 6 miesięcy przed datą dostarczenia do Zamawiającego i pochodzić z oficjalnego kanału dystrybucyjnego producenta na rynek polski. Zamawiający zastrzega sobie, aby Wykonawca na żądanie Zamawiającego przedłożył oświadczenie Producenta oferowanego sprzętu, w języku polskim, potwierdzające pochodzenie sprzętu z autoryzow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anego kanału sprzedaży z Polski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System do zarządzania do pojedynczej infrastruktury serwerowo- sieciowej</w:t>
            </w:r>
          </w:p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Wymagane parametry minimalne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054B" w:rsidRPr="00675541" w:rsidRDefault="007D054B" w:rsidP="00C12BC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Zarządzanie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Zarządzanie w oparciu o jednolite oprogramowanie,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br/>
              <w:t>czyli z jednego panelu o jednym adresie IP.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Oprogramowanie musi w sposób graficzny wizualizować stan poszczególnych elementów infrastruktury (stan normalnej pracy, ostrzeżenia, awarie). Musi istnieć możliwość modyfikacji panelu głównego aplikacji poprzez zmianę kategorii systemów, dla których prezentowany jest stan zdrowia/status. Na przykład musi istnieć możliwość zawężenia prezentacji stanu zdrow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ia tylko do serwerów kasetowych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Serwery zarządzające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2E7F72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Dwa dodatkowe serwery zarządzające ponad te z tabeli 2 zainstalowane w oferowanej obudowie, ale niezajmujące żadnego z </w:t>
            </w:r>
            <w:r w:rsidR="002E7F72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12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slotów na serwery w infrastrukturze. Oprogramowanie zarządzające działające na tych serwerach musi pracować w trybie wysokiej dostępności HA (High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Availability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). Awaria dowolnego z serwerów nie może powodować przestoju w pracy oprogramowania zarządzającego ani utraty jakichkolwiek danych. Parametry serwerów zarządzających, spełniające minimalne wymagania wydajnościowe podane przez producenta oprogramowania zarządzającego na publicznie dostępnych stronach. Wymagane wszystkie potrzebne licencje na systemy operacyjne i ewentualnie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wirtualizator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, potrzebne do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uruchomienia oprogramowania zarządzającego. Jeżeli zapewnienie wysokiej dostępności dla systemu zarządzania wymaga dostarczenia współdzielonej macierzy, to taka macierz musi być częścią oferowanego rozwiązania i musi to być macierz niezależna od innych wyspecyfikowanych macierzy czy zasobów dyskowych (Storage)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Podstawowe funkcje zarządzania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zdalne włączanie/wyłączanie/restart niezależnie dla każdego serwera;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przedstawienie graficznej reprezentacji w formie 3D temperatury w serwerowni z możliwością identyfikacji najgorętszych miejsc do poziomu szafy technicznej lub serwera;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wizualizacja wykorzystania procesorów (CPU), poboru energii przez serwer i temperatury w czasie rzeczywistym. Wymagana możliwość rysowania widoku centrum przetwarzania danych i nanoszenia na niego serwerów i szaf 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bezagentowe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zarządzanie i monitorowanie stanu urządzeń;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pojedynczy interfejs zapewniający widoki, podsumowanie szczegółowych informacji o sprzęcie i oprogramowaniu układowym zainstalowanym na serwerach;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zebrane dane muszą być udostępniane poprzez interfejs REST API oraz interfejs graficzny użytkownika;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zarządzanie uprawnieniami użytkowników poprzez definiowa</w:t>
            </w:r>
            <w:r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nie ról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pStyle w:val="Akapitzlist"/>
              <w:ind w:left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Sposób zarządzania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Dostęp do aplikacji zarządzającej z serwera zarządzającego lub dowolnego innego miejsca poprzez przeglądarkę internetową (połączenie szyfrowane SSL) bez konieczności instalowania dodatkowego op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rogramowania producenta serwera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764A">
              <w:rPr>
                <w:rFonts w:ascii="Century Gothic" w:hAnsi="Century Gothic"/>
                <w:spacing w:val="-2"/>
                <w:sz w:val="18"/>
                <w:szCs w:val="18"/>
              </w:rPr>
              <w:t>Liczba jednoczesnych</w:t>
            </w:r>
            <w:r w:rsidRPr="00675541">
              <w:rPr>
                <w:rFonts w:ascii="Century Gothic" w:hAnsi="Century Gothic"/>
                <w:sz w:val="18"/>
                <w:szCs w:val="18"/>
              </w:rPr>
              <w:t xml:space="preserve"> sesji zarządzania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W danym momencie musi być niezależny, równoległy dostęp do konsol tekstowych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br/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 g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raficznych wszystkich serwerów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Zdalna identyfikacja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Zdalna identyfikacja fizycznego serwera i obudowy za pomocą sygnalizatora optycz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nego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Konfiguracja sprzętowa serwera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Zautomatyzowana konfiguracja sprzętowa każdego serwera kasetowe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go, za pomocą profili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 xml:space="preserve">Dodatkowe cechy oprogramowania do zarządzania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konfiguracja środowiska serwerów kasetowych w oparciu o logiczne profile serwerowe obejmujące konfigurację serwera w zakresie sieci LAN i SAN (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zonning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, wolumeny) wraz z możliwością migracji pomiędzy wieloma obudowami lub serwerami. W zakres logicznego profilu serwerowego muszą wchodzić następujące parametry: adres MAC, adres WWN, sekwencja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bootowania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systemu, sposób konfiguracji adapterów NIC i HBA, ustawienia BIOS/UEFI, wersja oprogramowania układowego i sterowników (dla Windows,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i Red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Hat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), a także system operacyjny (minimum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ESXi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, Red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Hat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, Windows Server 2016).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Ustawienia BIOS pozwalające na minimum:</w:t>
            </w:r>
          </w:p>
          <w:p w:rsidR="007D054B" w:rsidRPr="00675541" w:rsidRDefault="007D054B" w:rsidP="007D054B">
            <w:pPr>
              <w:pStyle w:val="Akapitzlist"/>
              <w:numPr>
                <w:ilvl w:val="1"/>
                <w:numId w:val="17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włączenie/wyłączenie funkcji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Hyper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Threading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w procesorach Intel;</w:t>
            </w:r>
          </w:p>
          <w:p w:rsidR="007D054B" w:rsidRPr="00675541" w:rsidRDefault="007D054B" w:rsidP="007D054B">
            <w:pPr>
              <w:pStyle w:val="Akapitzlist"/>
              <w:numPr>
                <w:ilvl w:val="1"/>
                <w:numId w:val="17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włączenie/wyłączenie rdzeni procesora;</w:t>
            </w:r>
          </w:p>
          <w:p w:rsidR="007D054B" w:rsidRPr="00675541" w:rsidRDefault="007D054B" w:rsidP="007D054B">
            <w:pPr>
              <w:pStyle w:val="Akapitzlist"/>
              <w:numPr>
                <w:ilvl w:val="1"/>
                <w:numId w:val="17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włączenie/wyłącznie funkcji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wirtualizacyjnych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;</w:t>
            </w:r>
          </w:p>
          <w:p w:rsidR="007D054B" w:rsidRPr="00675541" w:rsidRDefault="007D054B" w:rsidP="007D054B">
            <w:pPr>
              <w:pStyle w:val="Akapitzlist"/>
              <w:numPr>
                <w:ilvl w:val="1"/>
                <w:numId w:val="17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zmiana ustawień poziomu poboru prądu;</w:t>
            </w:r>
          </w:p>
          <w:p w:rsidR="007D054B" w:rsidRPr="00675541" w:rsidRDefault="007D054B" w:rsidP="007D054B">
            <w:pPr>
              <w:pStyle w:val="Akapitzlist"/>
              <w:numPr>
                <w:ilvl w:val="1"/>
                <w:numId w:val="17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ustawienia trybu turbo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boost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w procesorach Intel;</w:t>
            </w:r>
          </w:p>
          <w:p w:rsidR="007D054B" w:rsidRPr="00675541" w:rsidRDefault="007D054B" w:rsidP="007D054B">
            <w:pPr>
              <w:pStyle w:val="Akapitzlist"/>
              <w:numPr>
                <w:ilvl w:val="1"/>
                <w:numId w:val="17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lastRenderedPageBreak/>
              <w:t xml:space="preserve">ustawienia trybu zabezpieczenia pamięci RAM; 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zdalna aktualizacja oprogramowania układowego serwerów kasetowych, obudów, modułów LAN zainstalowanych w obudowie kasetowej;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monitorowanie utylizacji serwera: procesorów, zasilania, temperatury;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prezentacja w postaci graficznej logicznych i fizycznych połączeń pomiędzy serwerami kasetowymi, obudowami na serwery kasetowe, profilami serwerów i modułami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interconnect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oraz dyskami (wolumenami logicznymi) zaprezentowanymi z macierzy FC.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integracja z narzędziami jak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vCenter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oraz Microsoft System Center przez specjalną wtyczkę (np. dodatkowe zakładki) w tych aplikacjach, rozszerzającą możliwości zarządzania o warstwę sprzętową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wbudowane raporty dotyczące użycia zasobów jak również zarejestrowanych zdarzeń z możliwością eksportu do plików w formacie xls lub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csv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lub PDF;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wbudowany system automatycznego wysyłania zgłoszeń do serwisu producenta w razie wystąpienia awarii dowolnego komponentu sprzętowego serwerów i obudów zarządzanych przez aplikację;</w:t>
            </w:r>
          </w:p>
          <w:p w:rsidR="007D054B" w:rsidRPr="00675541" w:rsidRDefault="007D054B" w:rsidP="007D054B">
            <w:pPr>
              <w:pStyle w:val="Akapitzlist"/>
              <w:numPr>
                <w:ilvl w:val="0"/>
                <w:numId w:val="16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aplikacja musi posiadać interfejs REST API, przez który możliwa jest integracja z narzędziami firm trzecich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pStyle w:val="Akapitzlist"/>
              <w:ind w:left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Licencje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Licencje na powyższą funkcjonalność na wszystkie oferowane serwe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7D054B" w:rsidRPr="00675541" w:rsidTr="00C12BC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Wsparcie techniczne dla aplikacji zarządzającej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Wszystkie oferowane urządzenia objęte, co najmniej 5 letnim wsparciem technicznym z możliwością zgłaszania problemów w trybie 5x9 i z gwarantowanym czasem reakcji w następnym dniu roboczym od momentu wysłania zgłoszenia do serwisu. Wsparcie musi obejmować wszystkie komponenty oferowanych urządzeń, nie dopuszcza się stosowania różnych poziomów wsparcia w zależności od tego jak krytyczny jest problem. Wszystkie zgłoszenia muszą być obsługiwane zgodnie z wymaganym czasem reakcji. </w:t>
            </w:r>
          </w:p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Wsparcie techniczne musi być realizowane przez producenta ofero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wanego sprzętu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4B" w:rsidRPr="00675541" w:rsidRDefault="007D054B" w:rsidP="00C12BC4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/>
      </w:pPr>
    </w:p>
    <w:p w:rsidR="007D054B" w:rsidRPr="000E2796" w:rsidRDefault="007D054B" w:rsidP="007D054B">
      <w:pPr>
        <w:spacing w:after="0"/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7D054B" w:rsidRPr="007D7F2E" w:rsidTr="00C12BC4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2*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FIBRE CHANNEL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montażowej)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i zapewniać możliwość pracy portów FC z prędkościami 16, 8, 4,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0"/>
              </w:numPr>
              <w:ind w:left="318" w:hanging="284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16Gb/s przełącznik musi umożliwiać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pracę tego portu z prędkością 16, 8 lub 4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możliwy w trybie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  <w:p w:rsidR="007D054B" w:rsidRPr="009A3D09" w:rsidRDefault="007D054B" w:rsidP="007D054B">
            <w:pPr>
              <w:pStyle w:val="Akapitzlist"/>
              <w:numPr>
                <w:ilvl w:val="1"/>
                <w:numId w:val="20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8Gb/s przełącznik musi umożliwiać pracę tego portu z prędkością 8, 4 lub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możliwy w trybie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1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wkładkami SFP+ 16Gb/s.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1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1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oferowanego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producenta przełącznika liście kompatybilności.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1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Niedopuszczalne jest dostarczenie zamiennych wkładek niecertyfikowanych, których montaż mógłby spowodować utratę gwarancji producenta przełącznika lub jakiekolwiek problemy konfiguracyjne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7D054B" w:rsidRPr="00F46AD6" w:rsidRDefault="007D054B" w:rsidP="00C12BC4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posiadać nadmiarowe zasilacze i wentylatory, których wymiana musi być możliwa w trybie „na gorąco” bez przerywania pracy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wspierać następujące mechanizmy zwiększające poziom bezpieczeństwa: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protokołu DH-CHAP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definiowanie wielu kont administratorów z możliwością ograniczenia ich uprawnień za pomocą 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3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4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przełącznikami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4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4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bezpośrednie połączenie (bez dodatkowych urządzeń pośredniczących) z innymi przełącznikami na odległość minimum 25km z prędkością 16Gb/s.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4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zainstalowaniu dodatkowej licencji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zapewnić możliwość przydzielenia, co najmniej 7900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buffer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credits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pojedynczej grupy portów FC przełącznika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4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7D054B" w:rsidRPr="00F46AD6" w:rsidRDefault="007D054B" w:rsidP="00C12BC4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przełącznikiem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 (dla każdego przełącznika)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Watch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Advanced Performance Monitor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Extended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wszystkie porty aktywne w każdym przełączniku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" musi wyświetlić wszystkie 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wymaga pełnej zgodności z posiadaną infrastrukturą SAN. Infrastruktura SAN, którą obecnie posiada Zamawiający działa w oparciu o rozwiązania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Brocade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w szczególności są to przełączniki: IBM 2498-24E, IBM 2498-B24.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 polega na możliwości podłączenia przełączników do infrastruktury SAN i współpracy z pozostałymi przełącznikami w trybie native (natywnym).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musi być możliwość wprowadzania zmian w konfiguracji sieci z poziomu nowego przełącznika (tworzenie/modyfikowanie/wyświetlanie/kasowanie aliasów, zon, konfiguracji). Musi być możliwość promowania dostarczanych przełączników do roli "principal" w sieci SAN, musi być możliwość wyświetlania przełączników w całej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musi mieć możliwość komunikacji w trybie E-PORT.</w:t>
            </w:r>
          </w:p>
          <w:p w:rsidR="007D054B" w:rsidRPr="00C739DC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pacing w:val="-2"/>
                <w:sz w:val="18"/>
                <w:szCs w:val="18"/>
              </w:rPr>
            </w:pPr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Przełącznik musi posiadać podłączenie do </w:t>
            </w:r>
            <w:proofErr w:type="spellStart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>fabric</w:t>
            </w:r>
            <w:proofErr w:type="spellEnd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 (dostarczenie odpowiednich licencji jest wymagane).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), możliwość podglądu ramek, monitorowanie 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Zasilacze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niezbędnych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Dwa redundantne zasilacze, których montaż i wymiana jest możliwa bez przerywania pracy urządzenia. 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konfiguracji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Dostarczone urządzenie musi mieć zainstalowane wszystkie najnowsze zestawy poprawek dotyczących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Zamawiający wymaga aby wszystkie wymagane funkcjonalności były dostarczone wraz z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najnowszym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Przełączniki sieci SAN  muszą być nowe, nigdy wcześniej nie używane i pochodzić z autoryzowanego 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oprogramowanie) na okres min. 60 miesięcy, zgodnie z zapisami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pkt. 3 OPZ dla części 2 i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55022,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/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7D054B" w:rsidRPr="007D7F2E" w:rsidTr="00C12BC4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3*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 FIBRE CHANNEL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montażowej)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i zapewniać możliwość pracy portów FC z prędkościami 16, 8, 4,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5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możliwy w trybie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  <w:p w:rsidR="007D054B" w:rsidRPr="009A3D09" w:rsidRDefault="007D054B" w:rsidP="007D054B">
            <w:pPr>
              <w:pStyle w:val="Akapitzlist"/>
              <w:numPr>
                <w:ilvl w:val="1"/>
                <w:numId w:val="25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8Gb/s przełącznik musi umożliwiać pracę tego portu z prędkością 8, 4 lub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możliwy w trybie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6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wkładkami SFP+ 16Gb/s.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6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6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oferowanego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producenta przełącznika liście kompatybilności.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6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Niedopuszczalne jest dostarczenie zamiennych wkładek niecertyfikowanych, których montaż mógłby spowodować utratę gwarancji producenta przełącznika lub jakiekolwiek problemy konfiguracyjne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7D054B" w:rsidRPr="00F46AD6" w:rsidRDefault="007D054B" w:rsidP="00C12BC4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posiadać nadmiarowe zasilacze i wentylatory, których wymiana musi być możliwa w trybie „na gorąco” bez przerywania pracy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7D054B" w:rsidRPr="00164AD2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pacing w:val="-4"/>
                <w:sz w:val="18"/>
                <w:szCs w:val="18"/>
              </w:rPr>
            </w:pPr>
            <w:r w:rsidRPr="00164AD2">
              <w:rPr>
                <w:rFonts w:ascii="Century Gothic" w:hAnsi="Century Gothic" w:cstheme="minorHAnsi"/>
                <w:spacing w:val="-4"/>
                <w:sz w:val="18"/>
                <w:szCs w:val="18"/>
              </w:rPr>
              <w:t xml:space="preserve">Przełącznik </w:t>
            </w:r>
            <w:proofErr w:type="spellStart"/>
            <w:r w:rsidRPr="00164AD2">
              <w:rPr>
                <w:rFonts w:ascii="Century Gothic" w:hAnsi="Century Gothic" w:cstheme="minorHAnsi"/>
                <w:spacing w:val="-4"/>
                <w:sz w:val="18"/>
                <w:szCs w:val="18"/>
              </w:rPr>
              <w:t>Fibre</w:t>
            </w:r>
            <w:proofErr w:type="spellEnd"/>
            <w:r w:rsidRPr="00164AD2">
              <w:rPr>
                <w:rFonts w:ascii="Century Gothic" w:hAnsi="Century Gothic" w:cstheme="minorHAnsi"/>
                <w:spacing w:val="-4"/>
                <w:sz w:val="18"/>
                <w:szCs w:val="18"/>
              </w:rPr>
              <w:t xml:space="preserve"> Channel musi wspierać następujące mechanizmy zwiększające poziom bezpieczeństwa: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7D054B" w:rsidRPr="00164AD2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pacing w:val="-2"/>
                <w:sz w:val="18"/>
                <w:szCs w:val="18"/>
              </w:rPr>
            </w:pPr>
            <w:r w:rsidRPr="00164AD2">
              <w:rPr>
                <w:rFonts w:ascii="Century Gothic" w:hAnsi="Century Gothic" w:cstheme="minorHAnsi"/>
                <w:spacing w:val="-2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164AD2">
              <w:rPr>
                <w:rFonts w:ascii="Century Gothic" w:hAnsi="Century Gothic" w:cstheme="minorHAnsi"/>
                <w:spacing w:val="-2"/>
                <w:sz w:val="18"/>
                <w:szCs w:val="18"/>
              </w:rPr>
              <w:t>Fabric</w:t>
            </w:r>
            <w:proofErr w:type="spellEnd"/>
            <w:r w:rsidRPr="00164AD2">
              <w:rPr>
                <w:rFonts w:ascii="Century Gothic" w:hAnsi="Century Gothic" w:cstheme="minorHAnsi"/>
                <w:spacing w:val="-2"/>
                <w:sz w:val="18"/>
                <w:szCs w:val="18"/>
              </w:rPr>
              <w:t xml:space="preserve"> za pomocą protokołu DH-CHAP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definiowanie wielu kont administratorów z możliwością ograniczenia ich uprawnień za pomocą 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8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przełącznikami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bezpośrednie połączenie (bez dodatkowych urządzeń pośredniczących) z innymi przełącznikami na odległość minimum 25km z prędkością 16Gb/s.</w:t>
            </w:r>
          </w:p>
          <w:p w:rsidR="007D054B" w:rsidRPr="00F46AD6" w:rsidRDefault="007D054B" w:rsidP="007D054B">
            <w:pPr>
              <w:pStyle w:val="Akapitzlist"/>
              <w:numPr>
                <w:ilvl w:val="1"/>
                <w:numId w:val="2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zainstalowaniu dodatkowej licencji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zapewnić możliwość przydzielenia, co najmniej 7900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buffer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credits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pojedynczej grupy portów FC przełącznika</w:t>
            </w:r>
          </w:p>
          <w:p w:rsidR="007D054B" w:rsidRPr="009A3D09" w:rsidRDefault="007D054B" w:rsidP="007D054B">
            <w:pPr>
              <w:pStyle w:val="Akapitzlist"/>
              <w:numPr>
                <w:ilvl w:val="1"/>
                <w:numId w:val="2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7D054B" w:rsidRPr="00F46AD6" w:rsidRDefault="007D054B" w:rsidP="00C12BC4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przełącznikiem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Watch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Advanced Performance Monitor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Extended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porty aktywne w każdym przełączniku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" musi wyświetlić wszystkie 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wymaga pełnej zgodności z posiadaną infrastrukturą SAN. Infrastruktura SAN, którą obecnie posiada Zamawiający działa w oparciu o rozwiązania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Brocade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w szczególności są to przełączniki: IBM 2498-24E, IBM 2498-B24.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 polega na możliwości podłączenia przełączników do infrastruktury SAN i współpracy z pozostałymi przełącznikami w trybie native (natywnym).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musi być możliwość wprowadzania zmian w konfiguracji sieci z poziomu nowego przełącznika (tworzenie/modyfikowanie/wyświetlanie/kasowanie aliasów, zon, konfiguracji). Musi być możliwość promowania dostarczanych przełączników do roli "principal" w sieci SAN, musi być możliwość wyświetlania przełączników w całej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7D054B" w:rsidRDefault="007D054B" w:rsidP="00C12B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musi mieć możliwość komunikacji w trybie E-PORT.</w:t>
            </w:r>
          </w:p>
          <w:p w:rsidR="007D054B" w:rsidRPr="00C739DC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pacing w:val="-2"/>
                <w:sz w:val="18"/>
                <w:szCs w:val="18"/>
              </w:rPr>
            </w:pPr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Przełącznik musi posiadać podłączenie do </w:t>
            </w:r>
            <w:proofErr w:type="spellStart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>fabric</w:t>
            </w:r>
            <w:proofErr w:type="spellEnd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 (dostarczenie odpowiednich licencji jest wymagane).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), możliwość podglądu ramek, monitorowanie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Zasilacze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niezbędnych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Dwa redundantne zasilacze, których montaż i wymiana jest możliwa bez przerywania pracy urządzenia. 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konfiguracji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Dostarczone urządzenie musi mieć zainstalowane wszystkie najnowsze zestawy poprawek dotyczących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Zamawiający wymaga aby wszystkie wymagane funkcjonalności były dostarczone wraz z najnowszym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Przełączniki sieci SAN  muszą być nowe, nigdy wcześniej nie używane i pochodzić z autoryzowanego 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oprogramowanie) na okres min. 60 miesięcy, zgodnie z zapisami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pkt. 3 OPZ dla części 2 i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55022,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/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  <w:gridCol w:w="4253"/>
      </w:tblGrid>
      <w:tr w:rsidR="007D054B" w:rsidRPr="007D7F2E" w:rsidTr="00C12BC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4*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PÓŁKA DO MACIERZY V7000G3 – TYP 1</w:t>
            </w: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Wymagania techniczne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Pełna kompatybilność z macierzą IBM V7000G3, numer seryjny: 78E01PR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24 dyski SSD SAS 1,92 TB pojemności każdy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Wszystkie kable (zasilające, do sieci LAN – min. 5m i SAN – min. 5m, inne) </w:t>
            </w: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lastRenderedPageBreak/>
              <w:t xml:space="preserve">niezbędne do podłączenia do półki kontrolera.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standardowej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Dostarczone urządzenie należy podłączyć do infrastruktury i uruchomić w siedzibie Zamawiającego przy ulicy Jagiellońskiej 76, w Warszawie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Min. 5 lat gwarancji na urządzenia i dyski, w zasadach wymienionych </w:t>
            </w: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pkt. 3 Opisu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7D054B" w:rsidRPr="007D7F2E" w:rsidTr="00C12BC4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4*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PÓŁKA DO MACIERZY V7000G3 – TYP </w:t>
            </w:r>
            <w: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Wymagania techniczne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Pełna kompatybilność z macierzą IBM V7000G3, numer seryjny: 78E01PR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24 dyski HDD SAS 10K 2,4 TB pojemności każdy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 xml:space="preserve">Wszystkie kable (zasilające, do sieci LAN – min. 5m i SAN – min. 5m, inne niezbędne do podłączenia do półki kontrolera.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 standardowej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Dostarczone urządzenie należy podłączyć do infrastruktury i uruchomić w siedzibie Zamawiającego przy ulicy Jagiellońskiej 76, w Warszawie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 xml:space="preserve">Min. 5 lat gwarancji na urządzenia i dyski, w zasadach wymienionych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 pkt. 3 Opisu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/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  <w:gridCol w:w="4347"/>
      </w:tblGrid>
      <w:tr w:rsidR="007D054B" w:rsidRPr="00B07868" w:rsidTr="00C12BC4">
        <w:tc>
          <w:tcPr>
            <w:tcW w:w="1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5* – </w:t>
            </w:r>
            <w:r w:rsidRPr="00B07868">
              <w:rPr>
                <w:rFonts w:ascii="Century Gothic" w:hAnsi="Century Gothic"/>
                <w:b/>
                <w:sz w:val="18"/>
                <w:szCs w:val="18"/>
              </w:rPr>
              <w:t>DYSKI NVME DLA MACIERZY IBM V7000G3</w:t>
            </w: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Wymagania techniczne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Pełna kompatybilność z macierzą IBM V7000G3, numer seryjny: 78E01PR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Dyski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8 dysków SSD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NVMe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1,92 TB pojemności każdy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Uruchomienie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Dostarczone urządzenie należy podłączyć do infrastruktury i uruchomić w siedzibie Zamawiającego przy ulicy Jagiellońskiej 76, w Warszawie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Del="00C85B29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 xml:space="preserve">Min. 5 lat gwarancji na urządzenia i dyski, w zasadach wymienionych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 pkt. 3 Opisu Przedmiotu Zamówienia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347"/>
      </w:tblGrid>
      <w:tr w:rsidR="007D054B" w:rsidRPr="00B07868" w:rsidTr="00C12BC4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6* – </w:t>
            </w:r>
            <w:r w:rsidRPr="00B07868">
              <w:rPr>
                <w:rFonts w:ascii="Century Gothic" w:hAnsi="Century Gothic"/>
                <w:b/>
                <w:sz w:val="18"/>
                <w:szCs w:val="18"/>
              </w:rPr>
              <w:t>LICENCJE OPROGRAMOWANIA DO WIRTUALIZACJI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Zamawiający informuje, że posiada środowisko wirtualne oparte na oprogramowaniu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. Dostawa 12 licencji w wersji Standard wraz ze wsparciem na okres 1 roku od momentu podpisania protokołu odbioru ma umożliwić podłączenie nowych hostów posiadających w sumie 12 procesorów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do posiadanego systemu wirtualizacji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dostarczyć licencje Zamawiającemu w formie elektronicznego dostępu do stron internetowych z możliwością pobrania plików instalacyjnych wraz z kodami dostępu i dokumentacją producenta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zostaną dodane w systemie producenta do konta Zamawiającego o numerze 113904553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udzieli Zamawiającemu licencji na korzystanie z oprogramowania określonego zgodnie z warunkami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licencyjnymi producenta oprogramowania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dostarczy Zamawiającemu najnowsze wersje licencji oprogramowania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Zamawiający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wymaga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licencj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i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academic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Zakupiona wraz z licencją asysta techniczna powinna zapewniać wsparcie producenta oferowanego produktu od poniedziałku do piątku (5 dni w tygodniu) w godzinach od 7:00 do 19:00 (12 godzin). W ramach wsparcia zamawiający powinien mieć dostęp do nielimitowanej ilości zgłoszeń problemów techniczn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ych (telefonicznie lub online)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  <w:gridCol w:w="4347"/>
      </w:tblGrid>
      <w:tr w:rsidR="007D054B" w:rsidRPr="007D7F2E" w:rsidTr="00C12BC4">
        <w:tc>
          <w:tcPr>
            <w:tcW w:w="1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7*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SERWER TYP 1</w:t>
            </w:r>
          </w:p>
        </w:tc>
      </w:tr>
      <w:tr w:rsidR="007D054B" w:rsidRPr="00B07868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B07868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Procesory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302956" w:rsidRDefault="007D054B" w:rsidP="00C12BC4">
            <w:pPr>
              <w:spacing w:after="0" w:line="240" w:lineRule="auto"/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Procesor klasy x86-64 zapewniający uzyskanie wyniku min. 1020 pkt. w benchmarku </w:t>
            </w:r>
            <w:hyperlink r:id="rId8" w:anchor="SPECintratebase2006" w:history="1">
              <w:r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SPECint_rate_base2006</w:t>
              </w:r>
            </w:hyperlink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dowolnego serwera testowego w konfiguracji dwuprocesorowej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.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Wynik testu musi być potwierdzony przez organizację SPEC i opublikowany na jej oficjalnej stronie internetowej (</w:t>
            </w:r>
            <w:hyperlink r:id="rId9" w:history="1">
              <w:r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www.spec.org</w:t>
              </w:r>
            </w:hyperlink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n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ajpóźniej w dniu złożenia ofert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Liczba procesorów w każdym serwerze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1 (min 12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core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/CPU)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Pamięć RAM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7D054B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min. 512GB DDR4 266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MT/s  RDIMM lub LRDIMM, na płycie głównej powinny znajdować się minimum 24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sloty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przeznaczone do instalacji pamięci. Płyta główna powinna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obsługiwać do 1.5TB pamięci RAM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Sterownik dysków wewnętrznych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Obsługujący RAID 0,1,5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Dyski twarde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30295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szt. – min. 480GB SSD SATA 6Gb/s pracujące w RAID 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Napęd CD-ROM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 wymagany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Interfejsy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Zainstalowana dwuportowa karta optyczna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16Gb/s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PCIe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wraz z wkładkami 16Gb/s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Interfejsy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InfiniBand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 wymagany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Interfejsy sieciowe (LAN)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szt. 1Gb Ethernet,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szt. 10Gb SFP+ wraz z wkładkami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Interfejs zdalnego zarządzania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Karta zdalnego zarządzania z możliwością przejęcia graficznej konsoli (licencje do zapewnienia tej funkcjonalności powinny być dołączone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do serwera). Możliwość włączenia, wyłączenia, resetu serwera. Możliwość mapowania CD/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DVD/USB/ISO do zdalnego serwera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700D11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Wspierane systemy operacyjne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30295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302956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MS Windows 2016, Red Hat Enterprise Linux, SUSE Linux Enterprise Server, VMware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30295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redundantne zasilacze z kablami zasilającymi typu IEC C13 o długości 2m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Mocowanie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Montowany w standardowej szafie 19”, szyny montażowe dołączone do serwera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Wysokość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Max. 2U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Interfejsy wewnętrzne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Min.1 interfejs USB 2.0 lub min. 1 gniazdo na kartę SD/Flash do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bootowa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nia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systemu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60 miesięcy 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 musi oferować przez cały okres: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usługi serwisowe świadczone w miejscu instalacji urządzenia oraz możliwość szybkiego zgłaszania usterek przez portal internetowy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szybkie wsparcie telefoniczne świadczone przez wykwalifikowanych konsultantów, a nie przez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call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center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bazujące na skryptach rozmów telefonicznych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 przypadku awarii dyski twarde pozostają własnością Zamawiającego i pozostają u Zamawiającego, a Wykonawca zobowiązuje się do dostarczenia nowych dysków, bez wad.</w:t>
            </w:r>
          </w:p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Firma serwisująca musi posiadać ISO 9001:2008 na świadczenie usług serwisowych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347"/>
      </w:tblGrid>
      <w:tr w:rsidR="007D054B" w:rsidRPr="00FD05B0" w:rsidTr="00C12BC4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FD05B0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5B0">
              <w:rPr>
                <w:rFonts w:ascii="Century Gothic" w:hAnsi="Century Gothic"/>
                <w:b/>
                <w:sz w:val="18"/>
                <w:szCs w:val="18"/>
              </w:rPr>
              <w:t>Specyfikacja techniczna dla części 8* – MODERNIZACJA SYSTEMU SSL VPN WRAZ Z DOSTAWĄ NIEBĘDNYCH LICENCJI</w:t>
            </w:r>
          </w:p>
        </w:tc>
      </w:tr>
      <w:tr w:rsidR="007D054B" w:rsidRPr="00FD05B0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D05B0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D05B0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D05B0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D05B0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FD05B0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D05B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Parametry oferowane </w:t>
            </w:r>
            <w:r w:rsidRPr="00FD05B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D05B0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D05B0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D05B0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D05B0" w:rsidRDefault="007D054B" w:rsidP="00C12BC4">
            <w:pPr>
              <w:widowControl w:val="0"/>
              <w:suppressAutoHyphens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Oferowane rozwiązanie powinno zapewnić pełną kompatybilność z używanym przez Zamawiającego systemem i umożliwić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upgrade</w:t>
            </w:r>
            <w:proofErr w:type="spellEnd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do najnowszej wersji oprogramowania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Pulse</w:t>
            </w:r>
            <w:proofErr w:type="spellEnd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Secure</w:t>
            </w:r>
            <w:proofErr w:type="spellEnd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Connect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Secure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D05B0" w:rsidRDefault="007D054B" w:rsidP="00C12BC4">
            <w:pPr>
              <w:widowControl w:val="0"/>
              <w:suppressAutoHyphens/>
              <w:spacing w:after="0" w:line="240" w:lineRule="auto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Oferowane rozwiązanie powinno być licencją bądź subskrypcją na wirtualną maszynę z możliwością uruchomienia w wirtualnym środowisku Vmware, oraz zapewniać obsługę co najmniej </w:t>
            </w:r>
            <w:r w:rsidRPr="00F46AD6">
              <w:rPr>
                <w:rFonts w:ascii="Century Gothic" w:eastAsia="Lucida Sans Unicode" w:hAnsi="Century Gothic" w:cstheme="minorHAnsi"/>
                <w:b/>
                <w:sz w:val="18"/>
                <w:szCs w:val="18"/>
              </w:rPr>
              <w:t>150</w:t>
            </w: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jednoczesnych sesji SSL VPN z możliwością rozbudowy do </w:t>
            </w:r>
            <w:r w:rsidRPr="00F46AD6">
              <w:rPr>
                <w:rFonts w:ascii="Century Gothic" w:eastAsia="Lucida Sans Unicode" w:hAnsi="Century Gothic" w:cstheme="minorHAnsi"/>
                <w:b/>
                <w:sz w:val="18"/>
                <w:szCs w:val="18"/>
              </w:rPr>
              <w:t>200</w:t>
            </w: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jednoczesnych sesji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spacing w:after="0" w:line="240" w:lineRule="auto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85771F" w:rsidRDefault="007D054B" w:rsidP="00C12BC4">
            <w:pPr>
              <w:spacing w:after="0" w:line="240" w:lineRule="auto"/>
              <w:rPr>
                <w:rFonts w:ascii="Century Gothic" w:eastAsia="Calibri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eastAsia="Calibri" w:hAnsi="Century Gothic" w:cstheme="minorHAnsi"/>
                <w:sz w:val="18"/>
                <w:szCs w:val="18"/>
              </w:rPr>
              <w:t xml:space="preserve">Rozwiązanie musi oferować zróżnicowane metody dostępu do zasobów: 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 xml:space="preserve">dostęp podstawowy (min. aplikacje Web; standardowe protokoły pocztowe – IMAP, POP3,SMTP; 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współdzielenie plików – NETBIOS, NFS; usługi terminalowe – telnet, SSH),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dostęp do aplikacji klient-serwer (enkapsulacja dowolnej aplikacji TCP w protokół HTTPS) bez konieczności zastosowania dodatkowych licencji,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pełen dostęp sieciowy bez konieczności zastosowania dodatkowych licencji - praca w trybie wysokiej dostępności (SSL) oraz wysokiej wydajności (ESP wraz z kompresją treści). Możliwość automatycznego przełączania z trybu wysokiej wydajności do trybu wysokiej dostępności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85771F" w:rsidRDefault="007D054B" w:rsidP="00C12BC4">
            <w:pPr>
              <w:spacing w:after="0" w:line="240" w:lineRule="auto"/>
              <w:rPr>
                <w:rFonts w:ascii="Century Gothic" w:eastAsia="Calibri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autentykację użytkowników w oparciu o: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serwery RADIUS,</w:t>
            </w:r>
          </w:p>
          <w:p w:rsidR="007D054B" w:rsidRPr="00ED2684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proofErr w:type="spellStart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usługi</w:t>
            </w:r>
            <w:proofErr w:type="spellEnd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katalogowe</w:t>
            </w:r>
            <w:proofErr w:type="spellEnd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 xml:space="preserve"> LDAP, Microsoft Active Directory, Novell NDS/</w:t>
            </w:r>
            <w:proofErr w:type="spellStart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eDirectory</w:t>
            </w:r>
            <w:proofErr w:type="spellEnd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,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lokalna baza danych użytkowników,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 xml:space="preserve">system  RSA </w:t>
            </w:r>
            <w:proofErr w:type="spellStart"/>
            <w:r w:rsidRPr="0085771F">
              <w:rPr>
                <w:rFonts w:ascii="Century Gothic" w:hAnsi="Century Gothic" w:cstheme="minorHAnsi"/>
                <w:sz w:val="18"/>
                <w:szCs w:val="18"/>
              </w:rPr>
              <w:t>SecurID</w:t>
            </w:r>
            <w:proofErr w:type="spellEnd"/>
            <w:r w:rsidRPr="0085771F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</w:p>
          <w:p w:rsidR="007D054B" w:rsidRPr="0085771F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certyfikaty X.509,</w:t>
            </w:r>
          </w:p>
          <w:p w:rsidR="007D054B" w:rsidRPr="00F46AD6" w:rsidRDefault="007D054B" w:rsidP="007D054B">
            <w:pPr>
              <w:pStyle w:val="Akapitzlist"/>
              <w:numPr>
                <w:ilvl w:val="2"/>
                <w:numId w:val="18"/>
              </w:numPr>
              <w:ind w:left="311" w:hanging="283"/>
              <w:contextualSpacing w:val="0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serwery NIS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uwierzytelnienie dwuskładnikowe (hasło statyczne plus certyfikat, hasło dynamiczne plus certyfikat). Musi istnieć możliwość rozdzielenia serwera autentykacji użytkowników od serwera autoryzacji dostępu do zasobów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obsługę CRL poprzez http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dynamiczne przyznawanie praw dostępu do zasobów w zależności od: spełnienia określonych warunków przez  użytkownika zdalnego, węzeł zdalny, parametry sieci oraz parametry czasowe.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szczegółową weryfikację stanu bezpieczeństwa  węzła zdalnego. Musi istnieć możliwość:</w:t>
            </w:r>
          </w:p>
          <w:p w:rsidR="007D054B" w:rsidRPr="00F46AD6" w:rsidRDefault="007D054B" w:rsidP="007D054B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after="0" w:line="240" w:lineRule="auto"/>
              <w:ind w:left="318" w:hanging="318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sprawdzenia obecności konkretnego procesu, pliku, wpisu w rejestrze Windows</w:t>
            </w:r>
          </w:p>
          <w:p w:rsidR="007D054B" w:rsidRPr="00F46AD6" w:rsidRDefault="007D054B" w:rsidP="007D054B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after="0" w:line="240" w:lineRule="auto"/>
              <w:ind w:left="318" w:hanging="318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sprawdzenia czy włączono odpowiednie usługi zabezpieczeń zarówno w momencie logowania jak w trakcie trwania sesji,</w:t>
            </w:r>
          </w:p>
          <w:p w:rsidR="007D054B" w:rsidRPr="00F46AD6" w:rsidRDefault="007D054B" w:rsidP="007D054B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spacing w:after="0" w:line="240" w:lineRule="auto"/>
              <w:ind w:left="318" w:hanging="318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sprawdzenia czy wszystkie pobierane pliki pośrednie i pliki tymczasowe instalowane w czasie logowania są usuwane w momencie wylogowania,</w:t>
            </w:r>
          </w:p>
          <w:p w:rsidR="007D054B" w:rsidRPr="00F46AD6" w:rsidRDefault="007D054B" w:rsidP="007D054B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autoSpaceDE w:val="0"/>
              <w:snapToGrid w:val="0"/>
              <w:spacing w:after="0" w:line="240" w:lineRule="auto"/>
              <w:ind w:left="318" w:hanging="318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sprawdzenia przed zalogowaniem takich atrybutów jak adres IP, typ przeglądarki, certyfikaty cyfrowe,</w:t>
            </w:r>
          </w:p>
          <w:p w:rsidR="007D054B" w:rsidRPr="00F46AD6" w:rsidRDefault="007D054B" w:rsidP="007D054B">
            <w:pPr>
              <w:widowControl w:val="0"/>
              <w:numPr>
                <w:ilvl w:val="0"/>
                <w:numId w:val="19"/>
              </w:numPr>
              <w:tabs>
                <w:tab w:val="clear" w:pos="360"/>
              </w:tabs>
              <w:suppressAutoHyphens/>
              <w:autoSpaceDE w:val="0"/>
              <w:snapToGrid w:val="0"/>
              <w:spacing w:after="0" w:line="240" w:lineRule="auto"/>
              <w:ind w:left="318" w:hanging="318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integracji z systemami weryfikacji stanu bezpieczeństwa firm trzecich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235CA0" w:rsidP="00C12BC4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Oferowane rozwiązanie</w:t>
            </w:r>
            <w:r w:rsidR="007D054B"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umożliwiać budowanie konfiguracji odpornych na awarię w trybie Aktywny/Aktywny oraz Aktywny/Pasywny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0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System musi umożliwiać spójne zarządzanie z jednej konsoli administracyjnej wieloma urządzeniami bądź licencjami w przypadku budowania konfiguracji nadmiarowych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być zarządzane poprzez przeglądarkę Web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wykonywanie lokalnych kopi zapasowych konfiguracji lub na zewnętrznym serwerze FTP oraz SCP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integrację z zewnętrznymi serwerami SNMP v.2 oraz SYSLOG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przechowywać dwie wersje oprogramowania oraz umożliwiać reset do wersji fabrycznej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Wraz z produktem wymagane jest dostarczenie opieki technicznej ważnej przez okres </w:t>
            </w:r>
            <w:r w:rsidRPr="00F46AD6">
              <w:rPr>
                <w:rFonts w:ascii="Century Gothic" w:eastAsia="Lucida Sans Unicode" w:hAnsi="Century Gothic" w:cstheme="minorHAnsi"/>
                <w:b/>
                <w:sz w:val="18"/>
                <w:szCs w:val="18"/>
              </w:rPr>
              <w:t xml:space="preserve">jednego roku </w:t>
            </w: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od daty podpisania protokołu odbioru. Opieka powinna zawierać wsparcie techniczne świadczone telefonicznie oraz pocztą elektroniczną, wymianę uszkodzonego sprzętu, dostęp do nowych wersji oprogramowania, a także dostęp do baz wiedzy, przewodników konfiguracyjnych i narzędzi diagnostycznych. Dodatkowo Wykonawca zapewni 3 dni wsparcia inżyniera na prace nie objęte wsparciem producenta (instalacja, konfiguracja, aktualizacja, itp.)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</w:p>
        </w:tc>
      </w:tr>
    </w:tbl>
    <w:p w:rsidR="007D054B" w:rsidRDefault="007D054B" w:rsidP="007D054B">
      <w:pPr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347"/>
      </w:tblGrid>
      <w:tr w:rsidR="007D054B" w:rsidRPr="007D7F2E" w:rsidTr="00C12BC4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D054B" w:rsidRPr="007D7F2E" w:rsidRDefault="007D054B" w:rsidP="00C12BC4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9*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SIECIOWE GIGABIT ETHERNET 48 PORTÓW Typ 1 i Typ 2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Style w:val="Hipercze"/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obudowa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rackowa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19” o wysokości 1U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48 interfejsów 10/100/1000 Auto-MDI/MDIX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porty 40GigE QSFP+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 porty 10GigE, akceptujące moduły SFP/SFP+ dowolnego producenta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dla przełącznika Typ1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wszystkie wbudowane porty miedziane muszą posiadać funkcjonalność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ze wspólnym budżetem mocy co najmniej 740W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zarządzania przez interfejs webowy, oraz linię komend przez port konsoli, telnet lub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ssh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konsoli oraz dedykowany interfejs Ethernet do zarządzania OOB (out-of-band)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protokołu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Spanning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Tree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Rapid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Spannig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Tree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zgodnie z IEEE 802.1D-2004, a także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Multiple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Spanning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Tree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zgodnie z IEEE 802.1Q-2003 (nie mniej niż 64 instancje MSTP)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32000 adresów MAC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4093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VLANów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(zgodnie z 802.1Q) w oparciu o porty fizyczne i adresy MAC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maksymalna przepustowość przełącznika 250 milionów pakietów na sekundę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protokołu VRRP, protokołów routingu dynamicznego OSPFv2/v3 oraz routingu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 postaci PIM-SM, PIM-DM, PIM-SSM oraz IGMP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wbudowana pamięć: 2 GB pamięci Flash oraz 2 GB pamięci DRAM ECC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routingu statycznego oraz protokołu RIP ze sprzętową obsługą 14000 tras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obsługi protokołu VRRP, protokołów routingu dynamicznego OSPFv2/v3 oraz routingu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 postaci PIM-SM, PIM-DM, PIM-SSM oraz IGMP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przepustowość matrycy przełączającej 336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 warstwie 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możliwość tworzenia stosu z co najmniej 10 urządzeń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18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stos musi być widoczny jako jedno urządzenie z punktu widzenia zarządzania oraz innych urządzeń sieciowych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19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backup’u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– wybór przełącznika backup nie może odbywać się w momencie awarii przełącznika master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20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1500 filtrów (ACL) na poziomie portu i sieci VLAN dla kryteriów z warstw 2-4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21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protokołu LLDP i LLDP-MED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22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protokołu SNMP (wersje 2c i 3), oraz grup RMON 1, 2, 3, 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port mirroring na poziomie portu i sieci VLAN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24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IEEE 802.1x zarówno dla pojedynczego, jak i wielu suplikantów na porcie, przypisywanie ustawienia dla użytkownika na podstawie atrybutów zwracanych przez serwer RADIUS (co najmniej VLAN oraz reguła filtrowania ruchu), obsługa co najmniej następujące typów EAP: MD5, TLS, TTLS, PEAP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25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możliwość agregowania portów w 128 grup LAG po 16 portów w grupie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26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Jumbo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Frames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(9216 bajtów)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27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kable zasilające do podłączenia wszystkich zasilaczy w standardzie C13/EU długości minimum 2m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7D054B" w:rsidRPr="00F46AD6" w:rsidTr="00C12B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28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możliwość rozbudowy o redundantny zasilacz front-to-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back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 możliwością wymiany podczas pracy urządzenia (hot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swap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), przy czym rozbudowa o kolejny zasilacz musi zwiększyć dostępny budżet mocy na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co najmniej 1440 W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B" w:rsidRPr="00F46AD6" w:rsidRDefault="007D054B" w:rsidP="00C12BC4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7D054B" w:rsidRPr="004409D0" w:rsidRDefault="007D054B" w:rsidP="007D054B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831ADF" w:rsidRDefault="00831ADF"/>
    <w:sectPr w:rsidR="00831ADF" w:rsidSect="007D05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AE02EE68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269B1"/>
    <w:multiLevelType w:val="hybridMultilevel"/>
    <w:tmpl w:val="DD6C2E60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7FF8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6E36BD"/>
    <w:multiLevelType w:val="multilevel"/>
    <w:tmpl w:val="587E43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193D709A"/>
    <w:multiLevelType w:val="hybridMultilevel"/>
    <w:tmpl w:val="33A6BE8E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>
    <w:nsid w:val="51323B9B"/>
    <w:multiLevelType w:val="hybridMultilevel"/>
    <w:tmpl w:val="BC6884E6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D670B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9B7C07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75601B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E23E2C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81822D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501C03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581754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2C4C0D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A37C65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9"/>
  </w:num>
  <w:num w:numId="5">
    <w:abstractNumId w:val="28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2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  <w:num w:numId="21">
    <w:abstractNumId w:val="25"/>
  </w:num>
  <w:num w:numId="22">
    <w:abstractNumId w:val="20"/>
  </w:num>
  <w:num w:numId="23">
    <w:abstractNumId w:val="27"/>
  </w:num>
  <w:num w:numId="24">
    <w:abstractNumId w:val="19"/>
  </w:num>
  <w:num w:numId="25">
    <w:abstractNumId w:val="21"/>
  </w:num>
  <w:num w:numId="26">
    <w:abstractNumId w:val="4"/>
  </w:num>
  <w:num w:numId="27">
    <w:abstractNumId w:val="23"/>
  </w:num>
  <w:num w:numId="28">
    <w:abstractNumId w:val="26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4B"/>
    <w:rsid w:val="00235CA0"/>
    <w:rsid w:val="002E7F72"/>
    <w:rsid w:val="00563630"/>
    <w:rsid w:val="00700D11"/>
    <w:rsid w:val="007D054B"/>
    <w:rsid w:val="008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4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054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05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D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D054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D054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D054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054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D054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D054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5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054B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D054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D05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D054B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D054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05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D054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D054B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7D05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D054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D054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7D05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D054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054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7D054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7D05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054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7D054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D054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54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7D054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05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054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7D054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05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7D054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7D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D05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D054B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7D054B"/>
    <w:rPr>
      <w:color w:val="0000FF"/>
      <w:u w:val="single"/>
    </w:rPr>
  </w:style>
  <w:style w:type="character" w:customStyle="1" w:styleId="st">
    <w:name w:val="st"/>
    <w:basedOn w:val="Domylnaczcionkaakapitu"/>
    <w:rsid w:val="007D054B"/>
  </w:style>
  <w:style w:type="character" w:styleId="Uwydatnienie">
    <w:name w:val="Emphasis"/>
    <w:uiPriority w:val="20"/>
    <w:qFormat/>
    <w:rsid w:val="007D054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7D05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054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7D0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54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0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054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7D054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7D054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7D054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D05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5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D054B"/>
    <w:rPr>
      <w:vertAlign w:val="superscript"/>
    </w:rPr>
  </w:style>
  <w:style w:type="character" w:customStyle="1" w:styleId="ZnakZnak7">
    <w:name w:val="Znak Znak7"/>
    <w:locked/>
    <w:rsid w:val="007D054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7D054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7D054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7D054B"/>
    <w:pPr>
      <w:ind w:left="720"/>
      <w:contextualSpacing/>
    </w:pPr>
  </w:style>
  <w:style w:type="character" w:customStyle="1" w:styleId="h2">
    <w:name w:val="h2"/>
    <w:rsid w:val="007D054B"/>
  </w:style>
  <w:style w:type="character" w:customStyle="1" w:styleId="h1">
    <w:name w:val="h1"/>
    <w:rsid w:val="007D054B"/>
  </w:style>
  <w:style w:type="paragraph" w:customStyle="1" w:styleId="ListParagraph1">
    <w:name w:val="List Paragraph1"/>
    <w:basedOn w:val="Normalny"/>
    <w:rsid w:val="007D054B"/>
    <w:pPr>
      <w:ind w:left="720"/>
      <w:contextualSpacing/>
    </w:pPr>
  </w:style>
  <w:style w:type="paragraph" w:customStyle="1" w:styleId="TabelkaBulety">
    <w:name w:val="Tabelka Bulety"/>
    <w:basedOn w:val="Normalny"/>
    <w:rsid w:val="007D054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D05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D054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05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7D054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7D054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7D054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7D054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7D054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D054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05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7D054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D054B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7D054B"/>
  </w:style>
  <w:style w:type="paragraph" w:customStyle="1" w:styleId="Zacznik1">
    <w:name w:val="Załącznik 1"/>
    <w:basedOn w:val="Nagwek1"/>
    <w:next w:val="Tekstblokowy"/>
    <w:rsid w:val="007D054B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7D054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D054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7D054B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7D054B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D05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7D054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7D054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7D05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7D054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7D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7D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7D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7D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7D054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7D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7D054B"/>
    <w:rPr>
      <w:b/>
    </w:rPr>
  </w:style>
  <w:style w:type="character" w:styleId="Pogrubienie">
    <w:name w:val="Strong"/>
    <w:qFormat/>
    <w:rsid w:val="007D054B"/>
    <w:rPr>
      <w:b/>
      <w:bCs/>
    </w:rPr>
  </w:style>
  <w:style w:type="paragraph" w:customStyle="1" w:styleId="Kreska">
    <w:name w:val="Kreska"/>
    <w:basedOn w:val="Normalny"/>
    <w:rsid w:val="007D054B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7D05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7D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7D054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7D054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7D05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7D054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7D054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7D054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7D054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7D054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7D054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7D054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7D054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D054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7D054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7D054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7D054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D054B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7D054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7D054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7D054B"/>
  </w:style>
  <w:style w:type="character" w:customStyle="1" w:styleId="BodyTextChar1">
    <w:name w:val="Body Text Char1"/>
    <w:locked/>
    <w:rsid w:val="007D054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7D054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7D054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7D054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7D054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7D054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7D054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7D054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7D054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7D054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7D054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7D054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7D054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7D054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7D054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7D054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7D054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7D054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7D054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7D054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7D054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7D054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7D054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7D054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7D054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7D054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7D054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7D054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7D054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7D054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7D054B"/>
  </w:style>
  <w:style w:type="paragraph" w:customStyle="1" w:styleId="SPECYFIKACJE">
    <w:name w:val="SPECYFIKACJE"/>
    <w:basedOn w:val="Normalny"/>
    <w:rsid w:val="007D054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7D054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7D054B"/>
  </w:style>
  <w:style w:type="numbering" w:customStyle="1" w:styleId="Bezlisty3">
    <w:name w:val="Bez listy3"/>
    <w:next w:val="Bezlisty"/>
    <w:uiPriority w:val="99"/>
    <w:semiHidden/>
    <w:unhideWhenUsed/>
    <w:rsid w:val="007D054B"/>
  </w:style>
  <w:style w:type="numbering" w:customStyle="1" w:styleId="Bezlisty4">
    <w:name w:val="Bez listy4"/>
    <w:next w:val="Bezlisty"/>
    <w:uiPriority w:val="99"/>
    <w:semiHidden/>
    <w:unhideWhenUsed/>
    <w:rsid w:val="007D054B"/>
  </w:style>
  <w:style w:type="numbering" w:customStyle="1" w:styleId="Bezlisty5">
    <w:name w:val="Bez listy5"/>
    <w:next w:val="Bezlisty"/>
    <w:uiPriority w:val="99"/>
    <w:semiHidden/>
    <w:unhideWhenUsed/>
    <w:rsid w:val="007D054B"/>
  </w:style>
  <w:style w:type="numbering" w:customStyle="1" w:styleId="Bezlisty6">
    <w:name w:val="Bez listy6"/>
    <w:next w:val="Bezlisty"/>
    <w:uiPriority w:val="99"/>
    <w:semiHidden/>
    <w:unhideWhenUsed/>
    <w:rsid w:val="007D054B"/>
  </w:style>
  <w:style w:type="character" w:customStyle="1" w:styleId="HeaderChar">
    <w:name w:val="Header Char"/>
    <w:semiHidden/>
    <w:locked/>
    <w:rsid w:val="007D054B"/>
    <w:rPr>
      <w:rFonts w:cs="Times New Roman"/>
    </w:rPr>
  </w:style>
  <w:style w:type="character" w:customStyle="1" w:styleId="FooterChar">
    <w:name w:val="Footer Char"/>
    <w:locked/>
    <w:rsid w:val="007D054B"/>
    <w:rPr>
      <w:rFonts w:cs="Times New Roman"/>
    </w:rPr>
  </w:style>
  <w:style w:type="paragraph" w:customStyle="1" w:styleId="Akapitzlist11">
    <w:name w:val="Akapit z listą11"/>
    <w:basedOn w:val="Normalny"/>
    <w:rsid w:val="007D054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7D054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7D054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7D054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7D054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7D054B"/>
    <w:pPr>
      <w:ind w:left="1132" w:hanging="283"/>
      <w:contextualSpacing/>
    </w:pPr>
  </w:style>
  <w:style w:type="paragraph" w:styleId="Listapunktowana">
    <w:name w:val="List Bullet"/>
    <w:basedOn w:val="Normalny"/>
    <w:rsid w:val="007D054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7D054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054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054B"/>
    <w:rPr>
      <w:b/>
      <w:i/>
      <w:spacing w:val="0"/>
    </w:rPr>
  </w:style>
  <w:style w:type="paragraph" w:customStyle="1" w:styleId="Text1">
    <w:name w:val="Text 1"/>
    <w:basedOn w:val="Normalny"/>
    <w:rsid w:val="007D054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D054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D054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D054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054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054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054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054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054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054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054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7D054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7D054B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054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7D054B"/>
    <w:rPr>
      <w:rFonts w:ascii="Symbol" w:hAnsi="Symbol"/>
    </w:rPr>
  </w:style>
  <w:style w:type="character" w:customStyle="1" w:styleId="WW8Num2z0">
    <w:name w:val="WW8Num2z0"/>
    <w:rsid w:val="007D054B"/>
    <w:rPr>
      <w:rFonts w:ascii="Symbol" w:hAnsi="Symbol"/>
    </w:rPr>
  </w:style>
  <w:style w:type="character" w:customStyle="1" w:styleId="WW8Num3z0">
    <w:name w:val="WW8Num3z0"/>
    <w:rsid w:val="007D054B"/>
    <w:rPr>
      <w:rFonts w:ascii="Symbol" w:hAnsi="Symbol"/>
    </w:rPr>
  </w:style>
  <w:style w:type="character" w:customStyle="1" w:styleId="WW8Num5z0">
    <w:name w:val="WW8Num5z0"/>
    <w:rsid w:val="007D054B"/>
    <w:rPr>
      <w:rFonts w:ascii="Times New Roman" w:hAnsi="Times New Roman" w:cs="Times New Roman"/>
    </w:rPr>
  </w:style>
  <w:style w:type="character" w:customStyle="1" w:styleId="WW8Num7z0">
    <w:name w:val="WW8Num7z0"/>
    <w:rsid w:val="007D054B"/>
    <w:rPr>
      <w:i w:val="0"/>
      <w:color w:val="auto"/>
    </w:rPr>
  </w:style>
  <w:style w:type="character" w:customStyle="1" w:styleId="WW8Num9z0">
    <w:name w:val="WW8Num9z0"/>
    <w:rsid w:val="007D054B"/>
    <w:rPr>
      <w:b/>
      <w:i w:val="0"/>
    </w:rPr>
  </w:style>
  <w:style w:type="character" w:customStyle="1" w:styleId="WW8Num11z0">
    <w:name w:val="WW8Num11z0"/>
    <w:rsid w:val="007D054B"/>
    <w:rPr>
      <w:rFonts w:ascii="Symbol" w:hAnsi="Symbol"/>
    </w:rPr>
  </w:style>
  <w:style w:type="character" w:customStyle="1" w:styleId="WW8Num11z1">
    <w:name w:val="WW8Num11z1"/>
    <w:rsid w:val="007D054B"/>
    <w:rPr>
      <w:rFonts w:ascii="Courier New" w:hAnsi="Courier New" w:cs="Courier New"/>
    </w:rPr>
  </w:style>
  <w:style w:type="character" w:customStyle="1" w:styleId="WW8Num11z2">
    <w:name w:val="WW8Num11z2"/>
    <w:rsid w:val="007D054B"/>
    <w:rPr>
      <w:rFonts w:ascii="Wingdings" w:hAnsi="Wingdings"/>
    </w:rPr>
  </w:style>
  <w:style w:type="character" w:customStyle="1" w:styleId="WW8Num16z0">
    <w:name w:val="WW8Num16z0"/>
    <w:rsid w:val="007D054B"/>
    <w:rPr>
      <w:b/>
      <w:i w:val="0"/>
    </w:rPr>
  </w:style>
  <w:style w:type="character" w:customStyle="1" w:styleId="WW8Num17z0">
    <w:name w:val="WW8Num17z0"/>
    <w:rsid w:val="007D054B"/>
    <w:rPr>
      <w:rFonts w:ascii="Times New Roman" w:hAnsi="Times New Roman"/>
    </w:rPr>
  </w:style>
  <w:style w:type="character" w:customStyle="1" w:styleId="WW8Num19z0">
    <w:name w:val="WW8Num19z0"/>
    <w:rsid w:val="007D054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7D054B"/>
    <w:rPr>
      <w:color w:val="auto"/>
    </w:rPr>
  </w:style>
  <w:style w:type="character" w:customStyle="1" w:styleId="WW8Num31z0">
    <w:name w:val="WW8Num31z0"/>
    <w:rsid w:val="007D054B"/>
    <w:rPr>
      <w:b w:val="0"/>
    </w:rPr>
  </w:style>
  <w:style w:type="character" w:customStyle="1" w:styleId="WW8Num33z0">
    <w:name w:val="WW8Num33z0"/>
    <w:rsid w:val="007D054B"/>
    <w:rPr>
      <w:rFonts w:ascii="Times New Roman" w:hAnsi="Times New Roman"/>
    </w:rPr>
  </w:style>
  <w:style w:type="character" w:customStyle="1" w:styleId="WW8Num34z0">
    <w:name w:val="WW8Num34z0"/>
    <w:rsid w:val="007D054B"/>
    <w:rPr>
      <w:rFonts w:ascii="Symbol" w:hAnsi="Symbol"/>
    </w:rPr>
  </w:style>
  <w:style w:type="character" w:customStyle="1" w:styleId="WW8Num34z1">
    <w:name w:val="WW8Num34z1"/>
    <w:rsid w:val="007D054B"/>
    <w:rPr>
      <w:rFonts w:ascii="Symbol" w:hAnsi="Symbol"/>
      <w:color w:val="auto"/>
    </w:rPr>
  </w:style>
  <w:style w:type="character" w:customStyle="1" w:styleId="WW8Num38z0">
    <w:name w:val="WW8Num38z0"/>
    <w:rsid w:val="007D054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7D054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D054B"/>
    <w:rPr>
      <w:rFonts w:ascii="Courier New" w:hAnsi="Courier New" w:cs="Courier New"/>
    </w:rPr>
  </w:style>
  <w:style w:type="character" w:customStyle="1" w:styleId="WW8Num47z2">
    <w:name w:val="WW8Num47z2"/>
    <w:rsid w:val="007D054B"/>
    <w:rPr>
      <w:rFonts w:ascii="Wingdings" w:hAnsi="Wingdings"/>
    </w:rPr>
  </w:style>
  <w:style w:type="character" w:customStyle="1" w:styleId="WW8Num47z3">
    <w:name w:val="WW8Num47z3"/>
    <w:rsid w:val="007D054B"/>
    <w:rPr>
      <w:rFonts w:ascii="Symbol" w:hAnsi="Symbol"/>
    </w:rPr>
  </w:style>
  <w:style w:type="character" w:customStyle="1" w:styleId="WW8Num49z1">
    <w:name w:val="WW8Num49z1"/>
    <w:rsid w:val="007D054B"/>
    <w:rPr>
      <w:rFonts w:ascii="Courier New" w:hAnsi="Courier New" w:cs="Courier New"/>
    </w:rPr>
  </w:style>
  <w:style w:type="character" w:customStyle="1" w:styleId="WW8Num49z2">
    <w:name w:val="WW8Num49z2"/>
    <w:rsid w:val="007D054B"/>
    <w:rPr>
      <w:rFonts w:ascii="Wingdings" w:hAnsi="Wingdings"/>
    </w:rPr>
  </w:style>
  <w:style w:type="character" w:customStyle="1" w:styleId="WW8Num49z3">
    <w:name w:val="WW8Num49z3"/>
    <w:rsid w:val="007D054B"/>
    <w:rPr>
      <w:rFonts w:ascii="Symbol" w:hAnsi="Symbol"/>
    </w:rPr>
  </w:style>
  <w:style w:type="character" w:customStyle="1" w:styleId="Nagwek3ZnakZnak">
    <w:name w:val="Nagłówek 3 Znak Znak"/>
    <w:rsid w:val="007D054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7D054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7D054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7D054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7D054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D054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7D054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7D054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7D054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7D054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7D054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7D054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7D054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D054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D054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D054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054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7D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7D054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7D054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7D054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7D05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7D054B"/>
  </w:style>
  <w:style w:type="character" w:customStyle="1" w:styleId="akapit0020z0020list0105char">
    <w:name w:val="akapit_0020z_0020list_0105__char"/>
    <w:rsid w:val="007D054B"/>
  </w:style>
  <w:style w:type="paragraph" w:customStyle="1" w:styleId="Akapitzlist3">
    <w:name w:val="Akapit z listą3"/>
    <w:basedOn w:val="Normalny"/>
    <w:rsid w:val="007D054B"/>
    <w:pPr>
      <w:ind w:left="720"/>
      <w:contextualSpacing/>
    </w:pPr>
  </w:style>
  <w:style w:type="numbering" w:customStyle="1" w:styleId="Bezlisty11">
    <w:name w:val="Bez listy11"/>
    <w:next w:val="Bezlisty"/>
    <w:semiHidden/>
    <w:rsid w:val="007D054B"/>
  </w:style>
  <w:style w:type="paragraph" w:customStyle="1" w:styleId="Tekstpodstawowy22">
    <w:name w:val="Tekst podstawowy 22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054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7D05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D054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D05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7D054B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7D054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7D05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7D054B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7D054B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7D054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7D05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7D054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7D054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7D054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7D054B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7D054B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7D054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7D054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7D054B"/>
    <w:pPr>
      <w:ind w:left="720"/>
      <w:contextualSpacing/>
    </w:pPr>
  </w:style>
  <w:style w:type="paragraph" w:customStyle="1" w:styleId="Tekstpodstawowy23">
    <w:name w:val="Tekst podstawowy 23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D054B"/>
    <w:pPr>
      <w:ind w:left="720"/>
      <w:contextualSpacing/>
    </w:pPr>
  </w:style>
  <w:style w:type="paragraph" w:customStyle="1" w:styleId="Tekstpodstawowy24">
    <w:name w:val="Tekst podstawowy 24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7D054B"/>
  </w:style>
  <w:style w:type="paragraph" w:customStyle="1" w:styleId="font5">
    <w:name w:val="font5"/>
    <w:basedOn w:val="Normalny"/>
    <w:rsid w:val="007D054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D05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054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054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7D054B"/>
    <w:pPr>
      <w:ind w:left="720"/>
      <w:contextualSpacing/>
    </w:pPr>
  </w:style>
  <w:style w:type="paragraph" w:customStyle="1" w:styleId="Tekstpodstawowy25">
    <w:name w:val="Tekst podstawowy 25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7D05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4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054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05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D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D054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D054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D054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054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D054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D054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5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054B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D054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D05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D054B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D054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05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D054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D054B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7D05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D054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D054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7D05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D054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054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7D054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7D05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054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7D054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D054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54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7D054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05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054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7D054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05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7D054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7D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D05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D054B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7D054B"/>
    <w:rPr>
      <w:color w:val="0000FF"/>
      <w:u w:val="single"/>
    </w:rPr>
  </w:style>
  <w:style w:type="character" w:customStyle="1" w:styleId="st">
    <w:name w:val="st"/>
    <w:basedOn w:val="Domylnaczcionkaakapitu"/>
    <w:rsid w:val="007D054B"/>
  </w:style>
  <w:style w:type="character" w:styleId="Uwydatnienie">
    <w:name w:val="Emphasis"/>
    <w:uiPriority w:val="20"/>
    <w:qFormat/>
    <w:rsid w:val="007D054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7D05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054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7D0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54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0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054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7D054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7D054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7D054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D05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5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D054B"/>
    <w:rPr>
      <w:vertAlign w:val="superscript"/>
    </w:rPr>
  </w:style>
  <w:style w:type="character" w:customStyle="1" w:styleId="ZnakZnak7">
    <w:name w:val="Znak Znak7"/>
    <w:locked/>
    <w:rsid w:val="007D054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7D054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7D054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7D054B"/>
    <w:pPr>
      <w:ind w:left="720"/>
      <w:contextualSpacing/>
    </w:pPr>
  </w:style>
  <w:style w:type="character" w:customStyle="1" w:styleId="h2">
    <w:name w:val="h2"/>
    <w:rsid w:val="007D054B"/>
  </w:style>
  <w:style w:type="character" w:customStyle="1" w:styleId="h1">
    <w:name w:val="h1"/>
    <w:rsid w:val="007D054B"/>
  </w:style>
  <w:style w:type="paragraph" w:customStyle="1" w:styleId="ListParagraph1">
    <w:name w:val="List Paragraph1"/>
    <w:basedOn w:val="Normalny"/>
    <w:rsid w:val="007D054B"/>
    <w:pPr>
      <w:ind w:left="720"/>
      <w:contextualSpacing/>
    </w:pPr>
  </w:style>
  <w:style w:type="paragraph" w:customStyle="1" w:styleId="TabelkaBulety">
    <w:name w:val="Tabelka Bulety"/>
    <w:basedOn w:val="Normalny"/>
    <w:rsid w:val="007D054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D05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D054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05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7D054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7D054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7D054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7D054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7D054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D054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05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7D054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D054B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7D054B"/>
  </w:style>
  <w:style w:type="paragraph" w:customStyle="1" w:styleId="Zacznik1">
    <w:name w:val="Załącznik 1"/>
    <w:basedOn w:val="Nagwek1"/>
    <w:next w:val="Tekstblokowy"/>
    <w:rsid w:val="007D054B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7D054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D054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7D054B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7D054B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D05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7D054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7D054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7D05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7D054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7D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7D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7D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7D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7D054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7D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7D054B"/>
    <w:rPr>
      <w:b/>
    </w:rPr>
  </w:style>
  <w:style w:type="character" w:styleId="Pogrubienie">
    <w:name w:val="Strong"/>
    <w:qFormat/>
    <w:rsid w:val="007D054B"/>
    <w:rPr>
      <w:b/>
      <w:bCs/>
    </w:rPr>
  </w:style>
  <w:style w:type="paragraph" w:customStyle="1" w:styleId="Kreska">
    <w:name w:val="Kreska"/>
    <w:basedOn w:val="Normalny"/>
    <w:rsid w:val="007D054B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7D05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7D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7D054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7D054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7D05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7D054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7D054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7D054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7D054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7D054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7D054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7D054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7D054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D054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7D054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7D054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7D054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D054B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7D054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7D054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7D054B"/>
  </w:style>
  <w:style w:type="character" w:customStyle="1" w:styleId="BodyTextChar1">
    <w:name w:val="Body Text Char1"/>
    <w:locked/>
    <w:rsid w:val="007D054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7D054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7D054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7D054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7D054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7D054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7D054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7D054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7D054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7D054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7D054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7D054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7D054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7D054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7D054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7D054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7D054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7D054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7D054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7D054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7D054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7D054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7D054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7D054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7D054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7D054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7D054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7D054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7D054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7D054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7D054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7D054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7D054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7D054B"/>
  </w:style>
  <w:style w:type="paragraph" w:customStyle="1" w:styleId="SPECYFIKACJE">
    <w:name w:val="SPECYFIKACJE"/>
    <w:basedOn w:val="Normalny"/>
    <w:rsid w:val="007D054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7D054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7D054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7D054B"/>
  </w:style>
  <w:style w:type="numbering" w:customStyle="1" w:styleId="Bezlisty3">
    <w:name w:val="Bez listy3"/>
    <w:next w:val="Bezlisty"/>
    <w:uiPriority w:val="99"/>
    <w:semiHidden/>
    <w:unhideWhenUsed/>
    <w:rsid w:val="007D054B"/>
  </w:style>
  <w:style w:type="numbering" w:customStyle="1" w:styleId="Bezlisty4">
    <w:name w:val="Bez listy4"/>
    <w:next w:val="Bezlisty"/>
    <w:uiPriority w:val="99"/>
    <w:semiHidden/>
    <w:unhideWhenUsed/>
    <w:rsid w:val="007D054B"/>
  </w:style>
  <w:style w:type="numbering" w:customStyle="1" w:styleId="Bezlisty5">
    <w:name w:val="Bez listy5"/>
    <w:next w:val="Bezlisty"/>
    <w:uiPriority w:val="99"/>
    <w:semiHidden/>
    <w:unhideWhenUsed/>
    <w:rsid w:val="007D054B"/>
  </w:style>
  <w:style w:type="numbering" w:customStyle="1" w:styleId="Bezlisty6">
    <w:name w:val="Bez listy6"/>
    <w:next w:val="Bezlisty"/>
    <w:uiPriority w:val="99"/>
    <w:semiHidden/>
    <w:unhideWhenUsed/>
    <w:rsid w:val="007D054B"/>
  </w:style>
  <w:style w:type="character" w:customStyle="1" w:styleId="HeaderChar">
    <w:name w:val="Header Char"/>
    <w:semiHidden/>
    <w:locked/>
    <w:rsid w:val="007D054B"/>
    <w:rPr>
      <w:rFonts w:cs="Times New Roman"/>
    </w:rPr>
  </w:style>
  <w:style w:type="character" w:customStyle="1" w:styleId="FooterChar">
    <w:name w:val="Footer Char"/>
    <w:locked/>
    <w:rsid w:val="007D054B"/>
    <w:rPr>
      <w:rFonts w:cs="Times New Roman"/>
    </w:rPr>
  </w:style>
  <w:style w:type="paragraph" w:customStyle="1" w:styleId="Akapitzlist11">
    <w:name w:val="Akapit z listą11"/>
    <w:basedOn w:val="Normalny"/>
    <w:rsid w:val="007D054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7D054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7D054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7D054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7D054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7D054B"/>
    <w:pPr>
      <w:ind w:left="1132" w:hanging="283"/>
      <w:contextualSpacing/>
    </w:pPr>
  </w:style>
  <w:style w:type="paragraph" w:styleId="Listapunktowana">
    <w:name w:val="List Bullet"/>
    <w:basedOn w:val="Normalny"/>
    <w:rsid w:val="007D054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7D054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054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054B"/>
    <w:rPr>
      <w:b/>
      <w:i/>
      <w:spacing w:val="0"/>
    </w:rPr>
  </w:style>
  <w:style w:type="paragraph" w:customStyle="1" w:styleId="Text1">
    <w:name w:val="Text 1"/>
    <w:basedOn w:val="Normalny"/>
    <w:rsid w:val="007D054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D054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D054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D054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054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054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054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054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054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054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054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7D054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7D054B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054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7D054B"/>
    <w:rPr>
      <w:rFonts w:ascii="Symbol" w:hAnsi="Symbol"/>
    </w:rPr>
  </w:style>
  <w:style w:type="character" w:customStyle="1" w:styleId="WW8Num2z0">
    <w:name w:val="WW8Num2z0"/>
    <w:rsid w:val="007D054B"/>
    <w:rPr>
      <w:rFonts w:ascii="Symbol" w:hAnsi="Symbol"/>
    </w:rPr>
  </w:style>
  <w:style w:type="character" w:customStyle="1" w:styleId="WW8Num3z0">
    <w:name w:val="WW8Num3z0"/>
    <w:rsid w:val="007D054B"/>
    <w:rPr>
      <w:rFonts w:ascii="Symbol" w:hAnsi="Symbol"/>
    </w:rPr>
  </w:style>
  <w:style w:type="character" w:customStyle="1" w:styleId="WW8Num5z0">
    <w:name w:val="WW8Num5z0"/>
    <w:rsid w:val="007D054B"/>
    <w:rPr>
      <w:rFonts w:ascii="Times New Roman" w:hAnsi="Times New Roman" w:cs="Times New Roman"/>
    </w:rPr>
  </w:style>
  <w:style w:type="character" w:customStyle="1" w:styleId="WW8Num7z0">
    <w:name w:val="WW8Num7z0"/>
    <w:rsid w:val="007D054B"/>
    <w:rPr>
      <w:i w:val="0"/>
      <w:color w:val="auto"/>
    </w:rPr>
  </w:style>
  <w:style w:type="character" w:customStyle="1" w:styleId="WW8Num9z0">
    <w:name w:val="WW8Num9z0"/>
    <w:rsid w:val="007D054B"/>
    <w:rPr>
      <w:b/>
      <w:i w:val="0"/>
    </w:rPr>
  </w:style>
  <w:style w:type="character" w:customStyle="1" w:styleId="WW8Num11z0">
    <w:name w:val="WW8Num11z0"/>
    <w:rsid w:val="007D054B"/>
    <w:rPr>
      <w:rFonts w:ascii="Symbol" w:hAnsi="Symbol"/>
    </w:rPr>
  </w:style>
  <w:style w:type="character" w:customStyle="1" w:styleId="WW8Num11z1">
    <w:name w:val="WW8Num11z1"/>
    <w:rsid w:val="007D054B"/>
    <w:rPr>
      <w:rFonts w:ascii="Courier New" w:hAnsi="Courier New" w:cs="Courier New"/>
    </w:rPr>
  </w:style>
  <w:style w:type="character" w:customStyle="1" w:styleId="WW8Num11z2">
    <w:name w:val="WW8Num11z2"/>
    <w:rsid w:val="007D054B"/>
    <w:rPr>
      <w:rFonts w:ascii="Wingdings" w:hAnsi="Wingdings"/>
    </w:rPr>
  </w:style>
  <w:style w:type="character" w:customStyle="1" w:styleId="WW8Num16z0">
    <w:name w:val="WW8Num16z0"/>
    <w:rsid w:val="007D054B"/>
    <w:rPr>
      <w:b/>
      <w:i w:val="0"/>
    </w:rPr>
  </w:style>
  <w:style w:type="character" w:customStyle="1" w:styleId="WW8Num17z0">
    <w:name w:val="WW8Num17z0"/>
    <w:rsid w:val="007D054B"/>
    <w:rPr>
      <w:rFonts w:ascii="Times New Roman" w:hAnsi="Times New Roman"/>
    </w:rPr>
  </w:style>
  <w:style w:type="character" w:customStyle="1" w:styleId="WW8Num19z0">
    <w:name w:val="WW8Num19z0"/>
    <w:rsid w:val="007D054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7D054B"/>
    <w:rPr>
      <w:color w:val="auto"/>
    </w:rPr>
  </w:style>
  <w:style w:type="character" w:customStyle="1" w:styleId="WW8Num31z0">
    <w:name w:val="WW8Num31z0"/>
    <w:rsid w:val="007D054B"/>
    <w:rPr>
      <w:b w:val="0"/>
    </w:rPr>
  </w:style>
  <w:style w:type="character" w:customStyle="1" w:styleId="WW8Num33z0">
    <w:name w:val="WW8Num33z0"/>
    <w:rsid w:val="007D054B"/>
    <w:rPr>
      <w:rFonts w:ascii="Times New Roman" w:hAnsi="Times New Roman"/>
    </w:rPr>
  </w:style>
  <w:style w:type="character" w:customStyle="1" w:styleId="WW8Num34z0">
    <w:name w:val="WW8Num34z0"/>
    <w:rsid w:val="007D054B"/>
    <w:rPr>
      <w:rFonts w:ascii="Symbol" w:hAnsi="Symbol"/>
    </w:rPr>
  </w:style>
  <w:style w:type="character" w:customStyle="1" w:styleId="WW8Num34z1">
    <w:name w:val="WW8Num34z1"/>
    <w:rsid w:val="007D054B"/>
    <w:rPr>
      <w:rFonts w:ascii="Symbol" w:hAnsi="Symbol"/>
      <w:color w:val="auto"/>
    </w:rPr>
  </w:style>
  <w:style w:type="character" w:customStyle="1" w:styleId="WW8Num38z0">
    <w:name w:val="WW8Num38z0"/>
    <w:rsid w:val="007D054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7D054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D054B"/>
    <w:rPr>
      <w:rFonts w:ascii="Courier New" w:hAnsi="Courier New" w:cs="Courier New"/>
    </w:rPr>
  </w:style>
  <w:style w:type="character" w:customStyle="1" w:styleId="WW8Num47z2">
    <w:name w:val="WW8Num47z2"/>
    <w:rsid w:val="007D054B"/>
    <w:rPr>
      <w:rFonts w:ascii="Wingdings" w:hAnsi="Wingdings"/>
    </w:rPr>
  </w:style>
  <w:style w:type="character" w:customStyle="1" w:styleId="WW8Num47z3">
    <w:name w:val="WW8Num47z3"/>
    <w:rsid w:val="007D054B"/>
    <w:rPr>
      <w:rFonts w:ascii="Symbol" w:hAnsi="Symbol"/>
    </w:rPr>
  </w:style>
  <w:style w:type="character" w:customStyle="1" w:styleId="WW8Num49z1">
    <w:name w:val="WW8Num49z1"/>
    <w:rsid w:val="007D054B"/>
    <w:rPr>
      <w:rFonts w:ascii="Courier New" w:hAnsi="Courier New" w:cs="Courier New"/>
    </w:rPr>
  </w:style>
  <w:style w:type="character" w:customStyle="1" w:styleId="WW8Num49z2">
    <w:name w:val="WW8Num49z2"/>
    <w:rsid w:val="007D054B"/>
    <w:rPr>
      <w:rFonts w:ascii="Wingdings" w:hAnsi="Wingdings"/>
    </w:rPr>
  </w:style>
  <w:style w:type="character" w:customStyle="1" w:styleId="WW8Num49z3">
    <w:name w:val="WW8Num49z3"/>
    <w:rsid w:val="007D054B"/>
    <w:rPr>
      <w:rFonts w:ascii="Symbol" w:hAnsi="Symbol"/>
    </w:rPr>
  </w:style>
  <w:style w:type="character" w:customStyle="1" w:styleId="Nagwek3ZnakZnak">
    <w:name w:val="Nagłówek 3 Znak Znak"/>
    <w:rsid w:val="007D054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7D054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7D054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7D054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7D054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D054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7D054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7D054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7D054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7D054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7D054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7D054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7D054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D054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D054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D054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054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7D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7D054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7D054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7D054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7D05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7D054B"/>
  </w:style>
  <w:style w:type="character" w:customStyle="1" w:styleId="akapit0020z0020list0105char">
    <w:name w:val="akapit_0020z_0020list_0105__char"/>
    <w:rsid w:val="007D054B"/>
  </w:style>
  <w:style w:type="paragraph" w:customStyle="1" w:styleId="Akapitzlist3">
    <w:name w:val="Akapit z listą3"/>
    <w:basedOn w:val="Normalny"/>
    <w:rsid w:val="007D054B"/>
    <w:pPr>
      <w:ind w:left="720"/>
      <w:contextualSpacing/>
    </w:pPr>
  </w:style>
  <w:style w:type="numbering" w:customStyle="1" w:styleId="Bezlisty11">
    <w:name w:val="Bez listy11"/>
    <w:next w:val="Bezlisty"/>
    <w:semiHidden/>
    <w:rsid w:val="007D054B"/>
  </w:style>
  <w:style w:type="paragraph" w:customStyle="1" w:styleId="Tekstpodstawowy22">
    <w:name w:val="Tekst podstawowy 22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054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7D05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D054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D0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D05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7D054B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7D054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7D05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7D054B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7D054B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7D054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7D05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7D054B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7D054B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7D054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7D054B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7D054B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7D054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7D054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7D054B"/>
    <w:pPr>
      <w:ind w:left="720"/>
      <w:contextualSpacing/>
    </w:pPr>
  </w:style>
  <w:style w:type="paragraph" w:customStyle="1" w:styleId="Tekstpodstawowy23">
    <w:name w:val="Tekst podstawowy 23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D054B"/>
    <w:pPr>
      <w:ind w:left="720"/>
      <w:contextualSpacing/>
    </w:pPr>
  </w:style>
  <w:style w:type="paragraph" w:customStyle="1" w:styleId="Tekstpodstawowy24">
    <w:name w:val="Tekst podstawowy 24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7D054B"/>
  </w:style>
  <w:style w:type="paragraph" w:customStyle="1" w:styleId="font5">
    <w:name w:val="font5"/>
    <w:basedOn w:val="Normalny"/>
    <w:rsid w:val="007D054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D05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054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054B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7D054B"/>
    <w:pPr>
      <w:ind w:left="720"/>
      <w:contextualSpacing/>
    </w:pPr>
  </w:style>
  <w:style w:type="paragraph" w:customStyle="1" w:styleId="Tekstpodstawowy25">
    <w:name w:val="Tekst podstawowy 25"/>
    <w:basedOn w:val="Normalny"/>
    <w:rsid w:val="007D05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7D054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7D05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auto/cpu2006/Docs/result-field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.org/auto/cpu2006/Docs/result-field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6712</Words>
  <Characters>40277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5</cp:revision>
  <dcterms:created xsi:type="dcterms:W3CDTF">2019-09-18T06:31:00Z</dcterms:created>
  <dcterms:modified xsi:type="dcterms:W3CDTF">2019-09-20T06:27:00Z</dcterms:modified>
</cp:coreProperties>
</file>